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B323" w14:textId="08EF1993" w:rsidR="007B2C0F" w:rsidRPr="00880330" w:rsidRDefault="007B2C0F" w:rsidP="00880330">
      <w:pPr>
        <w:pStyle w:val="Default"/>
        <w:spacing w:line="360" w:lineRule="auto"/>
        <w:jc w:val="center"/>
        <w:rPr>
          <w:rFonts w:ascii="Tahoma" w:hAnsi="Tahoma" w:cs="Tahoma"/>
          <w:b/>
          <w:sz w:val="24"/>
          <w:szCs w:val="24"/>
          <w:lang w:val="pt-PT"/>
        </w:rPr>
      </w:pPr>
    </w:p>
    <w:p w14:paraId="7EDCF7B6" w14:textId="77777777" w:rsidR="00987D41" w:rsidRPr="00AD3738" w:rsidRDefault="00402EB0" w:rsidP="00987D41">
      <w:pPr>
        <w:pStyle w:val="Default"/>
        <w:spacing w:line="360" w:lineRule="auto"/>
        <w:rPr>
          <w:rFonts w:ascii="Tahoma" w:hAnsi="Tahoma" w:cs="Tahoma"/>
          <w:b/>
          <w:bCs/>
          <w:sz w:val="24"/>
          <w:szCs w:val="24"/>
          <w:lang w:val="en-GB"/>
        </w:rPr>
      </w:pPr>
      <w:r w:rsidRPr="00AD3738">
        <w:rPr>
          <w:rFonts w:ascii="Tahoma" w:hAnsi="Tahoma" w:cs="Tahoma"/>
          <w:b/>
          <w:bCs/>
          <w:sz w:val="24"/>
          <w:szCs w:val="24"/>
          <w:lang w:val="en-GB"/>
        </w:rPr>
        <w:t xml:space="preserve">Grant Agreement </w:t>
      </w:r>
      <w:r w:rsidR="00987D41" w:rsidRPr="00AD3738">
        <w:rPr>
          <w:rFonts w:ascii="Tahoma" w:hAnsi="Tahoma" w:cs="Tahoma"/>
          <w:b/>
          <w:bCs/>
          <w:sz w:val="24"/>
          <w:szCs w:val="24"/>
          <w:lang w:val="en-GB"/>
        </w:rPr>
        <w:t xml:space="preserve">number: </w:t>
      </w:r>
      <w:r w:rsidR="00987D41" w:rsidRPr="00AD3738">
        <w:rPr>
          <w:rFonts w:ascii="Tahoma" w:hAnsi="Tahoma" w:cs="Tahoma"/>
          <w:bCs/>
          <w:sz w:val="24"/>
          <w:szCs w:val="24"/>
          <w:lang w:val="en-GB"/>
        </w:rPr>
        <w:t>INEA/CEF/TRAN/M 2018/1796634</w:t>
      </w:r>
    </w:p>
    <w:p w14:paraId="7E17F507" w14:textId="77777777" w:rsidR="007B2C0F" w:rsidRPr="00AD3738" w:rsidRDefault="00E24C9D" w:rsidP="00987D41">
      <w:pPr>
        <w:pStyle w:val="Default"/>
        <w:spacing w:line="360" w:lineRule="auto"/>
        <w:rPr>
          <w:rFonts w:ascii="Tahoma" w:hAnsi="Tahoma" w:cs="Tahoma"/>
          <w:bCs/>
          <w:sz w:val="24"/>
          <w:szCs w:val="24"/>
          <w:lang w:val="en-GB"/>
        </w:rPr>
      </w:pPr>
      <w:r w:rsidRPr="00AD3738">
        <w:rPr>
          <w:rFonts w:ascii="Tahoma" w:hAnsi="Tahoma" w:cs="Tahoma"/>
          <w:b/>
          <w:bCs/>
          <w:sz w:val="24"/>
          <w:szCs w:val="24"/>
          <w:lang w:val="en-GB"/>
        </w:rPr>
        <w:t xml:space="preserve">Action: </w:t>
      </w:r>
      <w:r w:rsidRPr="00AD3738">
        <w:rPr>
          <w:rFonts w:ascii="Tahoma" w:hAnsi="Tahoma" w:cs="Tahoma"/>
          <w:bCs/>
          <w:sz w:val="24"/>
          <w:szCs w:val="24"/>
          <w:lang w:val="en-GB"/>
        </w:rPr>
        <w:t>Cooperative Streets (C-Streets)</w:t>
      </w:r>
    </w:p>
    <w:p w14:paraId="78200DBE" w14:textId="77777777" w:rsidR="00EB2213" w:rsidRPr="00470C25" w:rsidRDefault="00E24C9D" w:rsidP="00BA6F62">
      <w:pPr>
        <w:pStyle w:val="Default"/>
        <w:spacing w:line="360" w:lineRule="auto"/>
        <w:rPr>
          <w:rFonts w:ascii="Tahoma" w:hAnsi="Tahoma" w:cs="Tahoma"/>
          <w:b/>
          <w:sz w:val="24"/>
          <w:szCs w:val="24"/>
          <w:lang w:val="pt-PT"/>
        </w:rPr>
      </w:pPr>
      <w:proofErr w:type="spellStart"/>
      <w:r w:rsidRPr="00470C25">
        <w:rPr>
          <w:rFonts w:ascii="Tahoma" w:hAnsi="Tahoma" w:cs="Tahoma"/>
          <w:b/>
          <w:bCs/>
          <w:sz w:val="24"/>
          <w:szCs w:val="24"/>
          <w:lang w:val="pt-PT"/>
        </w:rPr>
        <w:t>Action</w:t>
      </w:r>
      <w:proofErr w:type="spellEnd"/>
      <w:r w:rsidRPr="00470C25">
        <w:rPr>
          <w:rFonts w:ascii="Tahoma" w:hAnsi="Tahoma" w:cs="Tahoma"/>
          <w:b/>
          <w:bCs/>
          <w:sz w:val="24"/>
          <w:szCs w:val="24"/>
          <w:lang w:val="pt-PT"/>
        </w:rPr>
        <w:t xml:space="preserve"> </w:t>
      </w:r>
      <w:proofErr w:type="spellStart"/>
      <w:r w:rsidRPr="00470C25">
        <w:rPr>
          <w:rFonts w:ascii="Tahoma" w:hAnsi="Tahoma" w:cs="Tahoma"/>
          <w:b/>
          <w:bCs/>
          <w:sz w:val="24"/>
          <w:szCs w:val="24"/>
          <w:lang w:val="pt-PT"/>
        </w:rPr>
        <w:t>number</w:t>
      </w:r>
      <w:proofErr w:type="spellEnd"/>
      <w:r w:rsidRPr="00470C25">
        <w:rPr>
          <w:rFonts w:ascii="Tahoma" w:hAnsi="Tahoma" w:cs="Tahoma"/>
          <w:b/>
          <w:bCs/>
          <w:sz w:val="24"/>
          <w:szCs w:val="24"/>
          <w:lang w:val="pt-PT"/>
        </w:rPr>
        <w:t xml:space="preserve">: </w:t>
      </w:r>
      <w:r w:rsidRPr="00470C25">
        <w:rPr>
          <w:rFonts w:ascii="Tahoma" w:hAnsi="Tahoma" w:cs="Tahoma"/>
          <w:bCs/>
          <w:sz w:val="24"/>
          <w:szCs w:val="24"/>
          <w:lang w:val="pt-PT"/>
        </w:rPr>
        <w:t>2018-PT-TM-0099-S</w:t>
      </w:r>
    </w:p>
    <w:p w14:paraId="00BC2A23" w14:textId="77777777" w:rsidR="00D221ED" w:rsidRPr="00AD3738" w:rsidRDefault="007B2C0F" w:rsidP="007B2C0F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AD3738">
        <w:rPr>
          <w:rFonts w:ascii="Tahoma" w:hAnsi="Tahoma" w:cs="Tahoma"/>
          <w:b/>
          <w:sz w:val="24"/>
          <w:szCs w:val="24"/>
          <w:lang w:val="pt-PT"/>
        </w:rPr>
        <w:t>Parceiro Líder</w:t>
      </w:r>
      <w:r w:rsidR="00D221ED" w:rsidRPr="00AD3738">
        <w:rPr>
          <w:rFonts w:ascii="Tahoma" w:hAnsi="Tahoma" w:cs="Tahoma"/>
          <w:b/>
          <w:sz w:val="24"/>
          <w:szCs w:val="24"/>
          <w:lang w:val="pt-PT"/>
        </w:rPr>
        <w:t>:</w:t>
      </w:r>
      <w:r w:rsidR="00D221ED" w:rsidRPr="00AD3738">
        <w:rPr>
          <w:rFonts w:ascii="Tahoma" w:hAnsi="Tahoma" w:cs="Tahoma"/>
          <w:sz w:val="24"/>
          <w:szCs w:val="24"/>
          <w:lang w:val="pt-PT"/>
        </w:rPr>
        <w:t xml:space="preserve"> </w:t>
      </w:r>
      <w:r w:rsidR="00BA6F62" w:rsidRPr="00AD3738">
        <w:rPr>
          <w:rFonts w:ascii="Tahoma" w:hAnsi="Tahoma" w:cs="Tahoma"/>
          <w:sz w:val="24"/>
          <w:szCs w:val="24"/>
          <w:lang w:val="pt-PT"/>
        </w:rPr>
        <w:t>IMT – Instituto de Mobilidade e dos Transportes, I.P.</w:t>
      </w:r>
    </w:p>
    <w:p w14:paraId="4DA93AC9" w14:textId="77777777" w:rsidR="00EB2213" w:rsidRPr="00AD3738" w:rsidRDefault="00522B84" w:rsidP="007B2C0F">
      <w:pPr>
        <w:pStyle w:val="Standard"/>
        <w:spacing w:line="360" w:lineRule="auto"/>
        <w:jc w:val="both"/>
        <w:rPr>
          <w:rFonts w:ascii="Tahoma" w:hAnsi="Tahoma" w:cs="Tahoma"/>
          <w:lang w:val="pt-PT"/>
        </w:rPr>
      </w:pPr>
      <w:r w:rsidRPr="00AD3738">
        <w:rPr>
          <w:rFonts w:ascii="Tahoma" w:hAnsi="Tahoma" w:cs="Tahoma"/>
          <w:b/>
          <w:lang w:val="pt-PT"/>
        </w:rPr>
        <w:t xml:space="preserve">Data de início: </w:t>
      </w:r>
      <w:r w:rsidRPr="00AD3738">
        <w:rPr>
          <w:rFonts w:ascii="Tahoma" w:hAnsi="Tahoma" w:cs="Tahoma"/>
          <w:lang w:val="pt-PT"/>
        </w:rPr>
        <w:t>01/01/2019</w:t>
      </w:r>
    </w:p>
    <w:p w14:paraId="70410217" w14:textId="77777777" w:rsidR="007B2C0F" w:rsidRPr="00AD3738" w:rsidRDefault="00522B84" w:rsidP="007B2C0F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AD3738">
        <w:rPr>
          <w:rFonts w:ascii="Tahoma" w:hAnsi="Tahoma" w:cs="Tahoma"/>
          <w:b/>
          <w:sz w:val="24"/>
          <w:szCs w:val="24"/>
          <w:lang w:val="pt-PT"/>
        </w:rPr>
        <w:t xml:space="preserve">Data de fim: </w:t>
      </w:r>
      <w:r w:rsidRPr="00AD3738">
        <w:rPr>
          <w:rFonts w:ascii="Tahoma" w:hAnsi="Tahoma" w:cs="Tahoma"/>
          <w:sz w:val="24"/>
          <w:szCs w:val="24"/>
          <w:lang w:val="pt-PT"/>
        </w:rPr>
        <w:t>31/12/2023</w:t>
      </w:r>
    </w:p>
    <w:p w14:paraId="203222B9" w14:textId="1ABF3DF3" w:rsidR="00C86C2D" w:rsidRDefault="00FE4896" w:rsidP="003D7475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>
        <w:rPr>
          <w:rFonts w:ascii="Tahoma" w:hAnsi="Tahoma" w:cs="Tahoma"/>
          <w:b/>
          <w:sz w:val="24"/>
          <w:szCs w:val="24"/>
          <w:lang w:val="pt-PT"/>
        </w:rPr>
        <w:t>Custo total aprovado</w:t>
      </w:r>
      <w:r w:rsidR="007B2C0F" w:rsidRPr="00AD3738">
        <w:rPr>
          <w:rFonts w:ascii="Tahoma" w:hAnsi="Tahoma" w:cs="Tahoma"/>
          <w:b/>
          <w:sz w:val="24"/>
          <w:szCs w:val="24"/>
          <w:lang w:val="pt-PT"/>
        </w:rPr>
        <w:t>:</w:t>
      </w:r>
      <w:r w:rsidR="007B2C0F" w:rsidRPr="00AD3738">
        <w:rPr>
          <w:rFonts w:ascii="Tahoma" w:hAnsi="Tahoma" w:cs="Tahoma"/>
          <w:sz w:val="24"/>
          <w:szCs w:val="24"/>
          <w:lang w:val="pt-PT"/>
        </w:rPr>
        <w:t xml:space="preserve"> </w:t>
      </w:r>
      <w:r w:rsidR="003D7475">
        <w:rPr>
          <w:rFonts w:ascii="Tahoma" w:hAnsi="Tahoma" w:cs="Tahoma"/>
          <w:sz w:val="24"/>
          <w:szCs w:val="24"/>
          <w:lang w:val="pt-PT"/>
        </w:rPr>
        <w:t>31.410.086,00</w:t>
      </w:r>
      <w:r w:rsidR="00C86C2D">
        <w:rPr>
          <w:rFonts w:ascii="Tahoma" w:hAnsi="Tahoma" w:cs="Tahoma"/>
          <w:sz w:val="24"/>
          <w:szCs w:val="24"/>
          <w:lang w:val="pt-PT"/>
        </w:rPr>
        <w:t xml:space="preserve"> </w:t>
      </w:r>
      <w:r w:rsidR="00E539D0">
        <w:rPr>
          <w:rFonts w:ascii="Tahoma" w:hAnsi="Tahoma" w:cs="Tahoma"/>
          <w:sz w:val="24"/>
          <w:szCs w:val="24"/>
          <w:lang w:val="pt-PT"/>
        </w:rPr>
        <w:t>€</w:t>
      </w:r>
      <w:r w:rsidR="003D7475">
        <w:rPr>
          <w:rFonts w:ascii="Tahoma" w:hAnsi="Tahoma" w:cs="Tahoma"/>
          <w:sz w:val="24"/>
          <w:szCs w:val="24"/>
          <w:lang w:val="pt-PT"/>
        </w:rPr>
        <w:t xml:space="preserve"> </w:t>
      </w:r>
    </w:p>
    <w:p w14:paraId="47B1495C" w14:textId="7BB54864" w:rsidR="003D7475" w:rsidRPr="00262C08" w:rsidRDefault="00470C25" w:rsidP="003D7475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262C08">
        <w:rPr>
          <w:rFonts w:ascii="Tahoma" w:hAnsi="Tahoma" w:cs="Tahoma"/>
          <w:b/>
          <w:sz w:val="24"/>
          <w:szCs w:val="24"/>
          <w:lang w:val="pt-PT"/>
        </w:rPr>
        <w:t>Asso</w:t>
      </w:r>
      <w:r w:rsidR="001766BA" w:rsidRPr="00262C08">
        <w:rPr>
          <w:rFonts w:ascii="Tahoma" w:hAnsi="Tahoma" w:cs="Tahoma"/>
          <w:b/>
          <w:sz w:val="24"/>
          <w:szCs w:val="24"/>
          <w:lang w:val="pt-PT"/>
        </w:rPr>
        <w:t>ciação Porto Digital</w:t>
      </w:r>
      <w:r w:rsidR="003D7475" w:rsidRPr="00262C08">
        <w:rPr>
          <w:rFonts w:ascii="Tahoma" w:hAnsi="Tahoma" w:cs="Tahoma"/>
          <w:b/>
          <w:sz w:val="24"/>
          <w:szCs w:val="24"/>
          <w:lang w:val="pt-PT"/>
        </w:rPr>
        <w:t>:</w:t>
      </w:r>
      <w:r w:rsidR="003D7475" w:rsidRPr="00262C08">
        <w:rPr>
          <w:rFonts w:ascii="Tahoma" w:hAnsi="Tahoma" w:cs="Tahoma"/>
          <w:sz w:val="24"/>
          <w:szCs w:val="24"/>
          <w:lang w:val="pt-PT"/>
        </w:rPr>
        <w:t xml:space="preserve"> </w:t>
      </w:r>
      <w:r w:rsidR="001766BA" w:rsidRPr="00262C08">
        <w:rPr>
          <w:rFonts w:ascii="Tahoma" w:hAnsi="Tahoma" w:cs="Tahoma"/>
          <w:sz w:val="24"/>
          <w:szCs w:val="24"/>
          <w:lang w:val="pt-PT"/>
        </w:rPr>
        <w:t>763.350</w:t>
      </w:r>
      <w:r w:rsidR="00262C08" w:rsidRPr="00262C08">
        <w:rPr>
          <w:rFonts w:ascii="Tahoma" w:hAnsi="Tahoma" w:cs="Tahoma"/>
          <w:sz w:val="24"/>
          <w:szCs w:val="24"/>
          <w:lang w:val="pt-PT"/>
        </w:rPr>
        <w:t xml:space="preserve">.00 </w:t>
      </w:r>
      <w:r w:rsidR="00C86C2D" w:rsidRPr="00262C08">
        <w:rPr>
          <w:rFonts w:ascii="Tahoma" w:hAnsi="Tahoma" w:cs="Tahoma"/>
          <w:sz w:val="24"/>
          <w:szCs w:val="24"/>
          <w:lang w:val="pt-PT"/>
        </w:rPr>
        <w:t>€</w:t>
      </w:r>
    </w:p>
    <w:p w14:paraId="2C882997" w14:textId="0F993AB2" w:rsidR="00C86C2D" w:rsidRDefault="003D7475" w:rsidP="007B2C0F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>
        <w:rPr>
          <w:rFonts w:ascii="Tahoma" w:hAnsi="Tahoma" w:cs="Tahoma"/>
          <w:b/>
          <w:sz w:val="24"/>
          <w:szCs w:val="24"/>
          <w:lang w:val="pt-PT"/>
        </w:rPr>
        <w:t>Financiamento máximo aprovado</w:t>
      </w:r>
      <w:r w:rsidRPr="00AD3738">
        <w:rPr>
          <w:rFonts w:ascii="Tahoma" w:hAnsi="Tahoma" w:cs="Tahoma"/>
          <w:b/>
          <w:sz w:val="24"/>
          <w:szCs w:val="24"/>
          <w:lang w:val="pt-PT"/>
        </w:rPr>
        <w:t>:</w:t>
      </w:r>
      <w:r w:rsidR="00E539D0">
        <w:rPr>
          <w:rFonts w:ascii="Tahoma" w:hAnsi="Tahoma" w:cs="Tahoma"/>
          <w:b/>
          <w:sz w:val="24"/>
          <w:szCs w:val="24"/>
          <w:lang w:val="pt-PT"/>
        </w:rPr>
        <w:t xml:space="preserve"> </w:t>
      </w:r>
      <w:r w:rsidR="00FE4896">
        <w:rPr>
          <w:rFonts w:ascii="Tahoma" w:hAnsi="Tahoma" w:cs="Tahoma"/>
          <w:sz w:val="24"/>
          <w:szCs w:val="24"/>
          <w:lang w:val="pt-PT"/>
        </w:rPr>
        <w:t>15.705.043,00</w:t>
      </w:r>
      <w:r w:rsidR="00C86C2D">
        <w:rPr>
          <w:rFonts w:ascii="Tahoma" w:hAnsi="Tahoma" w:cs="Tahoma"/>
          <w:sz w:val="24"/>
          <w:szCs w:val="24"/>
          <w:lang w:val="pt-PT"/>
        </w:rPr>
        <w:t xml:space="preserve"> </w:t>
      </w:r>
      <w:r w:rsidR="00FE4896">
        <w:rPr>
          <w:rFonts w:ascii="Tahoma" w:hAnsi="Tahoma" w:cs="Tahoma"/>
          <w:sz w:val="24"/>
          <w:szCs w:val="24"/>
          <w:lang w:val="pt-PT"/>
        </w:rPr>
        <w:t>€</w:t>
      </w:r>
      <w:r w:rsidR="007B2C0F" w:rsidRPr="00AD3738">
        <w:rPr>
          <w:rFonts w:ascii="Tahoma" w:hAnsi="Tahoma" w:cs="Tahoma"/>
          <w:sz w:val="24"/>
          <w:szCs w:val="24"/>
          <w:lang w:val="pt-PT"/>
        </w:rPr>
        <w:t xml:space="preserve"> </w:t>
      </w:r>
    </w:p>
    <w:p w14:paraId="1861D407" w14:textId="4B8C154F" w:rsidR="00262C08" w:rsidRPr="00262C08" w:rsidRDefault="00262C08" w:rsidP="00262C08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262C08">
        <w:rPr>
          <w:rFonts w:ascii="Tahoma" w:hAnsi="Tahoma" w:cs="Tahoma"/>
          <w:b/>
          <w:sz w:val="24"/>
          <w:szCs w:val="24"/>
          <w:lang w:val="pt-PT"/>
        </w:rPr>
        <w:t>Associação Porto Digital:</w:t>
      </w:r>
      <w:r w:rsidRPr="00262C08">
        <w:rPr>
          <w:rFonts w:ascii="Tahoma" w:hAnsi="Tahoma" w:cs="Tahoma"/>
          <w:sz w:val="24"/>
          <w:szCs w:val="24"/>
          <w:lang w:val="pt-PT"/>
        </w:rPr>
        <w:t xml:space="preserve"> </w:t>
      </w:r>
      <w:r>
        <w:rPr>
          <w:rFonts w:ascii="Tahoma" w:hAnsi="Tahoma" w:cs="Tahoma"/>
          <w:sz w:val="24"/>
          <w:szCs w:val="24"/>
          <w:lang w:val="pt-PT"/>
        </w:rPr>
        <w:t>381</w:t>
      </w:r>
      <w:r w:rsidRPr="00262C08">
        <w:rPr>
          <w:rFonts w:ascii="Tahoma" w:hAnsi="Tahoma" w:cs="Tahoma"/>
          <w:sz w:val="24"/>
          <w:szCs w:val="24"/>
          <w:lang w:val="pt-PT"/>
        </w:rPr>
        <w:t>.</w:t>
      </w:r>
      <w:r>
        <w:rPr>
          <w:rFonts w:ascii="Tahoma" w:hAnsi="Tahoma" w:cs="Tahoma"/>
          <w:sz w:val="24"/>
          <w:szCs w:val="24"/>
          <w:lang w:val="pt-PT"/>
        </w:rPr>
        <w:t>675</w:t>
      </w:r>
      <w:r w:rsidRPr="00262C08">
        <w:rPr>
          <w:rFonts w:ascii="Tahoma" w:hAnsi="Tahoma" w:cs="Tahoma"/>
          <w:sz w:val="24"/>
          <w:szCs w:val="24"/>
          <w:lang w:val="pt-PT"/>
        </w:rPr>
        <w:t>.00 €</w:t>
      </w:r>
    </w:p>
    <w:p w14:paraId="757C002C" w14:textId="77777777" w:rsidR="00226F44" w:rsidRPr="00AD3738" w:rsidRDefault="00226F44" w:rsidP="00226F44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</w:p>
    <w:p w14:paraId="7F97E6C3" w14:textId="43A395A7" w:rsidR="00EB2213" w:rsidRPr="00AD3738" w:rsidRDefault="002F6B09" w:rsidP="00226F44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000000"/>
          <w:lang w:val="pt-PT"/>
        </w:rPr>
      </w:pPr>
      <w:r>
        <w:rPr>
          <w:rFonts w:ascii="Tahoma" w:hAnsi="Tahoma" w:cs="Tahoma"/>
          <w:b/>
          <w:bCs/>
          <w:color w:val="000000"/>
          <w:lang w:val="pt-PT"/>
        </w:rPr>
        <w:t xml:space="preserve">Parceiros do Projeto - </w:t>
      </w:r>
      <w:r w:rsidR="00E76FD1" w:rsidRPr="002F6B09">
        <w:rPr>
          <w:rFonts w:ascii="Tahoma" w:hAnsi="Tahoma" w:cs="Tahoma"/>
          <w:b/>
          <w:bCs/>
          <w:i/>
          <w:color w:val="000000"/>
          <w:lang w:val="pt-PT"/>
        </w:rPr>
        <w:t>Implementing Bodies</w:t>
      </w:r>
      <w:r w:rsidR="007B2C0F" w:rsidRPr="00AD3738">
        <w:rPr>
          <w:rFonts w:ascii="Tahoma" w:hAnsi="Tahoma" w:cs="Tahoma"/>
          <w:b/>
          <w:bCs/>
          <w:color w:val="000000"/>
          <w:lang w:val="pt-PT"/>
        </w:rPr>
        <w:t xml:space="preserve">: </w:t>
      </w:r>
    </w:p>
    <w:p w14:paraId="7F7ACE25" w14:textId="077BEB04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Área Metropolitana do Porto;</w:t>
      </w:r>
    </w:p>
    <w:p w14:paraId="2543623F" w14:textId="3626E486" w:rsidR="003D7475" w:rsidRPr="00470C25" w:rsidRDefault="00F33CD9" w:rsidP="003D7475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Associação Porto Digital.</w:t>
      </w:r>
    </w:p>
    <w:p w14:paraId="31E72BF4" w14:textId="2B1C93DA" w:rsidR="001624DE" w:rsidRDefault="00F33CD9" w:rsidP="00F33CD9">
      <w:pPr>
        <w:pStyle w:val="Default"/>
        <w:spacing w:line="360" w:lineRule="auto"/>
        <w:ind w:left="227" w:hanging="227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Associação TRANSPORLIS - Associação para a Exploração e Gestão dos Serviços de Informação da Viagens Multimodais da Área Metropolitana de Lisboa;</w:t>
      </w:r>
    </w:p>
    <w:p w14:paraId="1DCAFF38" w14:textId="5FD42850" w:rsidR="001624DE" w:rsidRPr="003D7475" w:rsidRDefault="00F33CD9" w:rsidP="001624DE">
      <w:pPr>
        <w:pStyle w:val="Default"/>
        <w:spacing w:line="360" w:lineRule="auto"/>
        <w:jc w:val="both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1624DE" w:rsidRPr="001624DE">
        <w:rPr>
          <w:rFonts w:ascii="Tahoma" w:hAnsi="Tahoma" w:cs="Tahoma"/>
          <w:color w:val="000000"/>
          <w:sz w:val="24"/>
          <w:szCs w:val="24"/>
          <w:lang w:val="pt-PT"/>
        </w:rPr>
        <w:t xml:space="preserve">ARMIS – Sistemas de informação, </w:t>
      </w:r>
      <w:proofErr w:type="spellStart"/>
      <w:r w:rsidR="001624DE" w:rsidRPr="001624DE">
        <w:rPr>
          <w:rFonts w:ascii="Tahoma" w:hAnsi="Tahoma" w:cs="Tahoma"/>
          <w:color w:val="000000"/>
          <w:sz w:val="24"/>
          <w:szCs w:val="24"/>
          <w:lang w:val="pt-PT"/>
        </w:rPr>
        <w:t>Lda</w:t>
      </w:r>
      <w:proofErr w:type="spellEnd"/>
      <w:r w:rsidR="001624DE">
        <w:rPr>
          <w:rFonts w:ascii="Tahoma" w:hAnsi="Tahoma" w:cs="Tahoma"/>
          <w:color w:val="000000"/>
          <w:sz w:val="24"/>
          <w:szCs w:val="24"/>
          <w:lang w:val="pt-PT"/>
        </w:rPr>
        <w:t>;</w:t>
      </w:r>
    </w:p>
    <w:p w14:paraId="5C24376B" w14:textId="31BA0631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BGI - Brisa Gestão de Infraestruturas;</w:t>
      </w:r>
    </w:p>
    <w:p w14:paraId="746EF755" w14:textId="67CCAF7A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Brisa Concessão Rodoviária, SA (BCR);</w:t>
      </w:r>
    </w:p>
    <w:p w14:paraId="6013748F" w14:textId="4525B7B7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Câmara Municipal de Cascais;</w:t>
      </w:r>
    </w:p>
    <w:p w14:paraId="656B7561" w14:textId="15A1E859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lastRenderedPageBreak/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Câmara Municipal de Gondomar;</w:t>
      </w:r>
    </w:p>
    <w:p w14:paraId="6682E580" w14:textId="3494FF5D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Câmara Municipal de Lisboa;</w:t>
      </w:r>
    </w:p>
    <w:p w14:paraId="46AB427B" w14:textId="086E32FC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Câmara Municipal de Loulé;</w:t>
      </w:r>
    </w:p>
    <w:p w14:paraId="33224080" w14:textId="32BE926E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Câmara Municipal de Matosinhos;</w:t>
      </w:r>
    </w:p>
    <w:p w14:paraId="441143D8" w14:textId="3660EE8E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Câmara Municipal de Santo Tirso;</w:t>
      </w:r>
    </w:p>
    <w:p w14:paraId="65648B09" w14:textId="4128B2E0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Câmara Municipal de Valongo;</w:t>
      </w:r>
    </w:p>
    <w:p w14:paraId="5D36C2BE" w14:textId="0EC30D0B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Câmara Municipal de Vila Nova de Gaia;</w:t>
      </w:r>
    </w:p>
    <w:p w14:paraId="18D9D123" w14:textId="3BA98323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Câmara Municipal de Viseu;</w:t>
      </w:r>
    </w:p>
    <w:p w14:paraId="7738E495" w14:textId="2D78DFFC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Câmara Municipal do Porto;</w:t>
      </w:r>
    </w:p>
    <w:p w14:paraId="5CA62329" w14:textId="43C98231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CEiiA - Centro de Engenharia e Desenvolvimento;</w:t>
      </w:r>
    </w:p>
    <w:p w14:paraId="6C9FBF9F" w14:textId="02CDC625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Companhia Carris de Ferro de Lisboa, E.M., S.A.;</w:t>
      </w:r>
    </w:p>
    <w:p w14:paraId="47872DE6" w14:textId="67403544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EMEL – Empresa Pública Municipal de Estacionamento de Lisboa, E.E.M.;</w:t>
      </w:r>
    </w:p>
    <w:p w14:paraId="27F8A334" w14:textId="5174AB2E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 xml:space="preserve">GMVIS </w:t>
      </w:r>
      <w:proofErr w:type="spellStart"/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Skysoft</w:t>
      </w:r>
      <w:proofErr w:type="spellEnd"/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, S.A.;</w:t>
      </w:r>
    </w:p>
    <w:p w14:paraId="0899C2C8" w14:textId="59D0D4A2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Infraestruturas de Portugal, I.P.;</w:t>
      </w:r>
    </w:p>
    <w:p w14:paraId="0DD231AD" w14:textId="1BD55178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Instituto da Mobilidade e dos Transportes, I.P. (IMT, I.P.);</w:t>
      </w:r>
    </w:p>
    <w:p w14:paraId="53C8641B" w14:textId="5B6787B9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ISEL - Instituto Superior de Engenharia de Lisboa;</w:t>
      </w:r>
    </w:p>
    <w:p w14:paraId="503F796C" w14:textId="282AD3B8" w:rsidR="00194B20" w:rsidRPr="003D7475" w:rsidRDefault="00F33CD9" w:rsidP="00194B20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194B20" w:rsidRPr="003D7475">
        <w:rPr>
          <w:rFonts w:ascii="Tahoma" w:hAnsi="Tahoma" w:cs="Tahoma"/>
          <w:color w:val="000000"/>
          <w:sz w:val="24"/>
          <w:szCs w:val="24"/>
          <w:lang w:val="pt-PT"/>
        </w:rPr>
        <w:t>L</w:t>
      </w:r>
      <w:r w:rsidR="00194B20">
        <w:rPr>
          <w:rFonts w:ascii="Tahoma" w:hAnsi="Tahoma" w:cs="Tahoma"/>
          <w:color w:val="000000"/>
          <w:sz w:val="24"/>
          <w:szCs w:val="24"/>
          <w:lang w:val="pt-PT"/>
        </w:rPr>
        <w:t>oulé Concelho Global, E.M.;</w:t>
      </w:r>
    </w:p>
    <w:p w14:paraId="49B54ABB" w14:textId="703FB1ED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MIH</w:t>
      </w:r>
    </w:p>
    <w:p w14:paraId="4B00C97D" w14:textId="260FB97B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Município da Trofa;</w:t>
      </w:r>
    </w:p>
    <w:p w14:paraId="783EAD47" w14:textId="19548058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Município de Lousada;</w:t>
      </w:r>
    </w:p>
    <w:p w14:paraId="178A7A13" w14:textId="5CDE7680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Quadrilátero - Associação de Municípios de Fins Específicos Quadrilátero Urbano;</w:t>
      </w:r>
    </w:p>
    <w:p w14:paraId="3679F95A" w14:textId="5396F9C2" w:rsid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 xml:space="preserve">Siemens </w:t>
      </w:r>
      <w:proofErr w:type="spellStart"/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Mobility</w:t>
      </w:r>
      <w:proofErr w:type="spellEnd"/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 xml:space="preserve">, Unipessoal </w:t>
      </w:r>
      <w:proofErr w:type="spellStart"/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Lda</w:t>
      </w:r>
      <w:proofErr w:type="spellEnd"/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;</w:t>
      </w:r>
    </w:p>
    <w:p w14:paraId="540659A9" w14:textId="1664C050" w:rsidR="001624DE" w:rsidRDefault="00F33CD9" w:rsidP="001624DE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1624DE" w:rsidRPr="001624DE">
        <w:rPr>
          <w:rFonts w:ascii="Tahoma" w:hAnsi="Tahoma" w:cs="Tahoma"/>
          <w:color w:val="000000"/>
          <w:sz w:val="24"/>
          <w:szCs w:val="24"/>
          <w:lang w:val="pt-PT"/>
        </w:rPr>
        <w:t>TISPT - Consultores em Transportes, Inovação e Sistemas S.A</w:t>
      </w:r>
      <w:r w:rsidR="001624DE">
        <w:rPr>
          <w:rFonts w:ascii="Tahoma" w:hAnsi="Tahoma" w:cs="Tahoma"/>
          <w:color w:val="000000"/>
          <w:sz w:val="24"/>
          <w:szCs w:val="24"/>
          <w:lang w:val="pt-PT"/>
        </w:rPr>
        <w:t>.</w:t>
      </w:r>
      <w:r w:rsidR="001624DE" w:rsidRPr="003D7475">
        <w:rPr>
          <w:rFonts w:ascii="Tahoma" w:hAnsi="Tahoma" w:cs="Tahoma"/>
          <w:color w:val="000000"/>
          <w:sz w:val="24"/>
          <w:szCs w:val="24"/>
          <w:lang w:val="pt-PT"/>
        </w:rPr>
        <w:t>;</w:t>
      </w:r>
    </w:p>
    <w:p w14:paraId="005FD25B" w14:textId="69E1984F" w:rsidR="003D7475" w:rsidRPr="003D7475" w:rsidRDefault="00F33CD9" w:rsidP="003D7475">
      <w:pPr>
        <w:pStyle w:val="Default"/>
        <w:spacing w:line="360" w:lineRule="auto"/>
        <w:rPr>
          <w:rFonts w:ascii="Tahoma" w:hAnsi="Tahoma" w:cs="Tahoma"/>
          <w:color w:val="000000"/>
          <w:sz w:val="24"/>
          <w:szCs w:val="24"/>
          <w:lang w:val="pt-PT"/>
        </w:rPr>
      </w:pPr>
      <w:r>
        <w:rPr>
          <w:rFonts w:ascii="Tahoma" w:hAnsi="Tahoma" w:cs="Tahoma"/>
          <w:color w:val="000000"/>
          <w:sz w:val="24"/>
          <w:szCs w:val="24"/>
          <w:lang w:val="pt-PT"/>
        </w:rPr>
        <w:t xml:space="preserve">– </w:t>
      </w:r>
      <w:r w:rsidR="003D7475" w:rsidRPr="003D7475">
        <w:rPr>
          <w:rFonts w:ascii="Tahoma" w:hAnsi="Tahoma" w:cs="Tahoma"/>
          <w:color w:val="000000"/>
          <w:sz w:val="24"/>
          <w:szCs w:val="24"/>
          <w:lang w:val="pt-PT"/>
        </w:rPr>
        <w:t>Via Verde Serviços (VVS);</w:t>
      </w:r>
    </w:p>
    <w:p w14:paraId="4EC4BA1D" w14:textId="0F9B28EF" w:rsidR="007B2C0F" w:rsidRPr="00470C25" w:rsidRDefault="007B2C0F" w:rsidP="007B2C0F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</w:p>
    <w:p w14:paraId="4E7E022F" w14:textId="5326A91A" w:rsidR="00226F44" w:rsidRPr="00470C25" w:rsidRDefault="00226F44" w:rsidP="007B2C0F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</w:p>
    <w:p w14:paraId="0D323718" w14:textId="5A7855BB" w:rsidR="00226F44" w:rsidRPr="00470C25" w:rsidRDefault="00226F44" w:rsidP="007B2C0F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</w:p>
    <w:p w14:paraId="557DC1BF" w14:textId="77777777" w:rsidR="00226F44" w:rsidRPr="00470C25" w:rsidRDefault="00226F44" w:rsidP="007B2C0F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</w:p>
    <w:p w14:paraId="79FF5BF2" w14:textId="77777777" w:rsidR="00EA022A" w:rsidRDefault="00EA022A" w:rsidP="007B2C0F">
      <w:pPr>
        <w:pStyle w:val="Default"/>
        <w:spacing w:line="360" w:lineRule="auto"/>
        <w:jc w:val="both"/>
        <w:rPr>
          <w:rFonts w:ascii="Tahoma" w:hAnsi="Tahoma" w:cs="Tahoma"/>
          <w:b/>
          <w:sz w:val="24"/>
          <w:szCs w:val="24"/>
          <w:lang w:val="pt-PT"/>
        </w:rPr>
      </w:pPr>
    </w:p>
    <w:p w14:paraId="0101748C" w14:textId="77777777" w:rsidR="00EA022A" w:rsidRDefault="00EA022A" w:rsidP="007B2C0F">
      <w:pPr>
        <w:pStyle w:val="Default"/>
        <w:spacing w:line="360" w:lineRule="auto"/>
        <w:jc w:val="both"/>
        <w:rPr>
          <w:rFonts w:ascii="Tahoma" w:hAnsi="Tahoma" w:cs="Tahoma"/>
          <w:b/>
          <w:sz w:val="24"/>
          <w:szCs w:val="24"/>
          <w:lang w:val="pt-PT"/>
        </w:rPr>
      </w:pPr>
    </w:p>
    <w:p w14:paraId="6C24C51F" w14:textId="547754EA" w:rsidR="00DD6C84" w:rsidRPr="00470C25" w:rsidRDefault="007B2C0F" w:rsidP="007B2C0F">
      <w:pPr>
        <w:pStyle w:val="Default"/>
        <w:spacing w:line="360" w:lineRule="auto"/>
        <w:jc w:val="both"/>
        <w:rPr>
          <w:rFonts w:ascii="Tahoma" w:hAnsi="Tahoma" w:cs="Tahoma"/>
          <w:b/>
          <w:sz w:val="24"/>
          <w:szCs w:val="24"/>
          <w:lang w:val="pt-PT"/>
        </w:rPr>
      </w:pPr>
      <w:r w:rsidRPr="00470C25">
        <w:rPr>
          <w:rFonts w:ascii="Tahoma" w:hAnsi="Tahoma" w:cs="Tahoma"/>
          <w:b/>
          <w:sz w:val="24"/>
          <w:szCs w:val="24"/>
          <w:lang w:val="pt-PT"/>
        </w:rPr>
        <w:lastRenderedPageBreak/>
        <w:t>Objetivos, atividades e resultados:</w:t>
      </w:r>
    </w:p>
    <w:p w14:paraId="5D4A9949" w14:textId="1958F2AD" w:rsidR="00E539D0" w:rsidRDefault="00830C84" w:rsidP="00C90CE3">
      <w:pPr>
        <w:pStyle w:val="Default"/>
        <w:spacing w:before="240"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>
        <w:rPr>
          <w:rFonts w:ascii="Tahoma" w:hAnsi="Tahoma" w:cs="Tahoma"/>
          <w:sz w:val="24"/>
          <w:szCs w:val="24"/>
          <w:lang w:val="pt-PT"/>
        </w:rPr>
        <w:t>A</w:t>
      </w:r>
      <w:r w:rsidRPr="00470C25">
        <w:rPr>
          <w:rFonts w:ascii="Tahoma" w:hAnsi="Tahoma" w:cs="Tahoma"/>
          <w:sz w:val="24"/>
          <w:szCs w:val="24"/>
          <w:lang w:val="pt-PT"/>
        </w:rPr>
        <w:t xml:space="preserve"> candidatura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</w:t>
      </w:r>
      <w:proofErr w:type="spellStart"/>
      <w:r w:rsidR="00E539D0" w:rsidRPr="00E539D0">
        <w:rPr>
          <w:rFonts w:ascii="Tahoma" w:hAnsi="Tahoma" w:cs="Tahoma"/>
          <w:sz w:val="24"/>
          <w:szCs w:val="24"/>
          <w:lang w:val="pt-PT"/>
        </w:rPr>
        <w:t>Cooperative</w:t>
      </w:r>
      <w:proofErr w:type="spellEnd"/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Streets tem como objetivo</w:t>
      </w:r>
      <w:r w:rsidR="00C90CE3">
        <w:rPr>
          <w:rFonts w:ascii="Tahoma" w:hAnsi="Tahoma" w:cs="Tahoma"/>
          <w:sz w:val="24"/>
          <w:szCs w:val="24"/>
          <w:lang w:val="pt-PT"/>
        </w:rPr>
        <w:t xml:space="preserve"> </w:t>
      </w:r>
      <w:r>
        <w:rPr>
          <w:rFonts w:ascii="Tahoma" w:hAnsi="Tahoma" w:cs="Tahoma"/>
          <w:sz w:val="24"/>
          <w:szCs w:val="24"/>
          <w:lang w:val="pt-PT"/>
        </w:rPr>
        <w:t>a instalação de pilotos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e</w:t>
      </w:r>
      <w:r w:rsidR="006D46AB">
        <w:rPr>
          <w:rFonts w:ascii="Tahoma" w:hAnsi="Tahoma" w:cs="Tahoma"/>
          <w:sz w:val="24"/>
          <w:szCs w:val="24"/>
          <w:lang w:val="pt-PT"/>
        </w:rPr>
        <w:t xml:space="preserve"> a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>pré-implanta</w:t>
      </w:r>
      <w:r w:rsidR="006D46AB">
        <w:rPr>
          <w:rFonts w:ascii="Tahoma" w:hAnsi="Tahoma" w:cs="Tahoma"/>
          <w:sz w:val="24"/>
          <w:szCs w:val="24"/>
          <w:lang w:val="pt-PT"/>
        </w:rPr>
        <w:t xml:space="preserve">ção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serviços de </w:t>
      </w:r>
      <w:r w:rsidR="00F33CD9">
        <w:rPr>
          <w:rFonts w:ascii="Tahoma" w:hAnsi="Tahoma" w:cs="Tahoma"/>
          <w:sz w:val="24"/>
          <w:szCs w:val="24"/>
          <w:lang w:val="pt-PT"/>
        </w:rPr>
        <w:t xml:space="preserve">C-ITS em várias áreas urbanas,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>aborda</w:t>
      </w:r>
      <w:r w:rsidR="006D46AB">
        <w:rPr>
          <w:rFonts w:ascii="Tahoma" w:hAnsi="Tahoma" w:cs="Tahoma"/>
          <w:sz w:val="24"/>
          <w:szCs w:val="24"/>
          <w:lang w:val="pt-PT"/>
        </w:rPr>
        <w:t>ndo também a sua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viabilidade a longo prazo</w:t>
      </w:r>
      <w:r w:rsidR="006D46AB">
        <w:rPr>
          <w:rFonts w:ascii="Tahoma" w:hAnsi="Tahoma" w:cs="Tahoma"/>
          <w:sz w:val="24"/>
          <w:szCs w:val="24"/>
          <w:lang w:val="pt-PT"/>
        </w:rPr>
        <w:t xml:space="preserve"> (incluindo a análise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custo-benefício, modelos de governança, casos de negócios e impactos e benefícios gerais</w:t>
      </w:r>
      <w:r w:rsidR="006D46AB">
        <w:rPr>
          <w:rFonts w:ascii="Tahoma" w:hAnsi="Tahoma" w:cs="Tahoma"/>
          <w:sz w:val="24"/>
          <w:szCs w:val="24"/>
          <w:lang w:val="pt-PT"/>
        </w:rPr>
        <w:t>)</w:t>
      </w:r>
      <w:r w:rsidR="00C90CE3">
        <w:rPr>
          <w:rFonts w:ascii="Tahoma" w:hAnsi="Tahoma" w:cs="Tahoma"/>
          <w:sz w:val="24"/>
          <w:szCs w:val="24"/>
          <w:lang w:val="pt-PT"/>
        </w:rPr>
        <w:t>,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antes de </w:t>
      </w:r>
      <w:r w:rsidR="006D46AB">
        <w:rPr>
          <w:rFonts w:ascii="Tahoma" w:hAnsi="Tahoma" w:cs="Tahoma"/>
          <w:sz w:val="24"/>
          <w:szCs w:val="24"/>
          <w:lang w:val="pt-PT"/>
        </w:rPr>
        <w:t xml:space="preserve">se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>avançar para a implantação em larga escala na maioria das áreas urbanas, municípios e cidades em geral</w:t>
      </w:r>
      <w:r w:rsidR="006D46AB">
        <w:rPr>
          <w:rFonts w:ascii="Tahoma" w:hAnsi="Tahoma" w:cs="Tahoma"/>
          <w:sz w:val="24"/>
          <w:szCs w:val="24"/>
          <w:lang w:val="pt-PT"/>
        </w:rPr>
        <w:t>.</w:t>
      </w:r>
    </w:p>
    <w:p w14:paraId="3DF75E8E" w14:textId="0220B07B" w:rsidR="00E539D0" w:rsidRDefault="006D46AB" w:rsidP="00C90CE3">
      <w:pPr>
        <w:pStyle w:val="Default"/>
        <w:spacing w:before="240"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>
        <w:rPr>
          <w:rFonts w:ascii="Tahoma" w:hAnsi="Tahoma" w:cs="Tahoma"/>
          <w:sz w:val="24"/>
          <w:szCs w:val="24"/>
          <w:lang w:val="pt-PT"/>
        </w:rPr>
        <w:t>O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</w:t>
      </w:r>
      <w:r w:rsidR="00C90CE3">
        <w:rPr>
          <w:rFonts w:ascii="Tahoma" w:hAnsi="Tahoma" w:cs="Tahoma"/>
          <w:sz w:val="24"/>
          <w:szCs w:val="24"/>
          <w:lang w:val="pt-PT"/>
        </w:rPr>
        <w:t xml:space="preserve">Projeto </w:t>
      </w:r>
      <w:proofErr w:type="spellStart"/>
      <w:r w:rsidR="00E539D0" w:rsidRPr="00E539D0">
        <w:rPr>
          <w:rFonts w:ascii="Tahoma" w:hAnsi="Tahoma" w:cs="Tahoma"/>
          <w:sz w:val="24"/>
          <w:szCs w:val="24"/>
          <w:lang w:val="pt-PT"/>
        </w:rPr>
        <w:t>Cooperative</w:t>
      </w:r>
      <w:proofErr w:type="spellEnd"/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Streets tem os seguintes objetivos: reduzir acidentes e incidentes; </w:t>
      </w:r>
      <w:r>
        <w:rPr>
          <w:rFonts w:ascii="Tahoma" w:hAnsi="Tahoma" w:cs="Tahoma"/>
          <w:sz w:val="24"/>
          <w:szCs w:val="24"/>
          <w:lang w:val="pt-PT"/>
        </w:rPr>
        <w:t xml:space="preserve">envolver na discussão várias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áreas urbanas ao longo da rede principal; </w:t>
      </w:r>
      <w:r>
        <w:rPr>
          <w:rFonts w:ascii="Tahoma" w:hAnsi="Tahoma" w:cs="Tahoma"/>
          <w:sz w:val="24"/>
          <w:szCs w:val="24"/>
          <w:lang w:val="pt-PT"/>
        </w:rPr>
        <w:t xml:space="preserve">promover a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>descarbonização</w:t>
      </w:r>
      <w:r>
        <w:rPr>
          <w:rFonts w:ascii="Tahoma" w:hAnsi="Tahoma" w:cs="Tahoma"/>
          <w:sz w:val="24"/>
          <w:szCs w:val="24"/>
          <w:lang w:val="pt-PT"/>
        </w:rPr>
        <w:t>;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</w:t>
      </w:r>
      <w:r>
        <w:rPr>
          <w:rFonts w:ascii="Tahoma" w:hAnsi="Tahoma" w:cs="Tahoma"/>
          <w:sz w:val="24"/>
          <w:szCs w:val="24"/>
          <w:lang w:val="pt-PT"/>
        </w:rPr>
        <w:t>promover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o uso de transporte público</w:t>
      </w:r>
      <w:r>
        <w:rPr>
          <w:rFonts w:ascii="Tahoma" w:hAnsi="Tahoma" w:cs="Tahoma"/>
          <w:sz w:val="24"/>
          <w:szCs w:val="24"/>
          <w:lang w:val="pt-PT"/>
        </w:rPr>
        <w:t>;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</w:t>
      </w:r>
      <w:r>
        <w:rPr>
          <w:rFonts w:ascii="Tahoma" w:hAnsi="Tahoma" w:cs="Tahoma"/>
          <w:sz w:val="24"/>
          <w:szCs w:val="24"/>
          <w:lang w:val="pt-PT"/>
        </w:rPr>
        <w:t xml:space="preserve">desenvolver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>soluções de mobilidade como serviço.</w:t>
      </w:r>
      <w:r w:rsidR="00C90CE3">
        <w:rPr>
          <w:rFonts w:ascii="Tahoma" w:hAnsi="Tahoma" w:cs="Tahoma"/>
          <w:sz w:val="24"/>
          <w:szCs w:val="24"/>
          <w:lang w:val="pt-PT"/>
        </w:rPr>
        <w:t xml:space="preserve"> </w:t>
      </w:r>
      <w:r>
        <w:rPr>
          <w:rFonts w:ascii="Tahoma" w:hAnsi="Tahoma" w:cs="Tahoma"/>
          <w:sz w:val="24"/>
          <w:szCs w:val="24"/>
          <w:lang w:val="pt-PT"/>
        </w:rPr>
        <w:t xml:space="preserve">Adicionalmente, o projeto pretende implementar a estrutura digital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>de dados de transporte em Portugal</w:t>
      </w:r>
      <w:r>
        <w:rPr>
          <w:rFonts w:ascii="Tahoma" w:hAnsi="Tahoma" w:cs="Tahoma"/>
          <w:sz w:val="24"/>
          <w:szCs w:val="24"/>
          <w:lang w:val="pt-PT"/>
        </w:rPr>
        <w:t xml:space="preserve">, baseando-se nos princípios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multimodalidade, interoperabilidade, </w:t>
      </w:r>
      <w:r>
        <w:rPr>
          <w:rFonts w:ascii="Tahoma" w:hAnsi="Tahoma" w:cs="Tahoma"/>
          <w:sz w:val="24"/>
          <w:szCs w:val="24"/>
          <w:lang w:val="pt-PT"/>
        </w:rPr>
        <w:t xml:space="preserve">partilha e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>reutilização de dados</w:t>
      </w:r>
      <w:r>
        <w:rPr>
          <w:rFonts w:ascii="Tahoma" w:hAnsi="Tahoma" w:cs="Tahoma"/>
          <w:sz w:val="24"/>
          <w:szCs w:val="24"/>
          <w:lang w:val="pt-PT"/>
        </w:rPr>
        <w:t xml:space="preserve"> (recorrendo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dados estáticos como linha de base e </w:t>
      </w:r>
      <w:r>
        <w:rPr>
          <w:rFonts w:ascii="Tahoma" w:hAnsi="Tahoma" w:cs="Tahoma"/>
          <w:sz w:val="24"/>
          <w:szCs w:val="24"/>
          <w:lang w:val="pt-PT"/>
        </w:rPr>
        <w:t>progredindo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em direção a dados dinâmicos</w:t>
      </w:r>
      <w:r>
        <w:rPr>
          <w:rFonts w:ascii="Tahoma" w:hAnsi="Tahoma" w:cs="Tahoma"/>
          <w:sz w:val="24"/>
          <w:szCs w:val="24"/>
          <w:lang w:val="pt-PT"/>
        </w:rPr>
        <w:t xml:space="preserve">),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>digitalização da rede de transporte (camada física e digital)</w:t>
      </w:r>
      <w:r>
        <w:rPr>
          <w:rFonts w:ascii="Tahoma" w:hAnsi="Tahoma" w:cs="Tahoma"/>
          <w:sz w:val="24"/>
          <w:szCs w:val="24"/>
          <w:lang w:val="pt-PT"/>
        </w:rPr>
        <w:t xml:space="preserve"> e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prepa</w:t>
      </w:r>
      <w:r>
        <w:rPr>
          <w:rFonts w:ascii="Tahoma" w:hAnsi="Tahoma" w:cs="Tahoma"/>
          <w:sz w:val="24"/>
          <w:szCs w:val="24"/>
          <w:lang w:val="pt-PT"/>
        </w:rPr>
        <w:t>ração de vias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para os serviços C-ITS d</w:t>
      </w:r>
      <w:r>
        <w:rPr>
          <w:rFonts w:ascii="Tahoma" w:hAnsi="Tahoma" w:cs="Tahoma"/>
          <w:sz w:val="24"/>
          <w:szCs w:val="24"/>
          <w:lang w:val="pt-PT"/>
        </w:rPr>
        <w:t>e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dia</w:t>
      </w:r>
      <w:r>
        <w:rPr>
          <w:rFonts w:ascii="Tahoma" w:hAnsi="Tahoma" w:cs="Tahoma"/>
          <w:sz w:val="24"/>
          <w:szCs w:val="24"/>
          <w:lang w:val="pt-PT"/>
        </w:rPr>
        <w:t xml:space="preserve"> 2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>.</w:t>
      </w:r>
    </w:p>
    <w:p w14:paraId="55F349BF" w14:textId="79002CC0" w:rsidR="00E539D0" w:rsidRDefault="00E539D0" w:rsidP="00C90CE3">
      <w:pPr>
        <w:pStyle w:val="Default"/>
        <w:spacing w:before="240"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E539D0">
        <w:rPr>
          <w:rFonts w:ascii="Tahoma" w:hAnsi="Tahoma" w:cs="Tahoma"/>
          <w:sz w:val="24"/>
          <w:szCs w:val="24"/>
          <w:lang w:val="pt-PT"/>
        </w:rPr>
        <w:t xml:space="preserve">A evolução da mobilidade conectada às áreas urbanas e metropolitanas será acompanhada pelo envolvimento necessário do Ponto de Acesso Nacional (NAP) e sua estrutura de governança. O NAP é um recurso essencial para todo o processo e requer o desenvolvimento de um sistema central e transversal que garanta uma ferramenta de comunicação interoperável, integrada, funcional, confiável e permanente para </w:t>
      </w:r>
      <w:r w:rsidR="006D46AB">
        <w:rPr>
          <w:rFonts w:ascii="Tahoma" w:hAnsi="Tahoma" w:cs="Tahoma"/>
          <w:sz w:val="24"/>
          <w:szCs w:val="24"/>
          <w:lang w:val="pt-PT"/>
        </w:rPr>
        <w:t>partilha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de dados.</w:t>
      </w:r>
    </w:p>
    <w:p w14:paraId="57488E20" w14:textId="2ADCCD63" w:rsidR="00E539D0" w:rsidRPr="00E539D0" w:rsidRDefault="00E539D0" w:rsidP="00C90CE3">
      <w:pPr>
        <w:pStyle w:val="Default"/>
        <w:spacing w:before="240"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E539D0">
        <w:rPr>
          <w:rFonts w:ascii="Tahoma" w:hAnsi="Tahoma" w:cs="Tahoma"/>
          <w:sz w:val="24"/>
          <w:szCs w:val="24"/>
          <w:lang w:val="pt-PT"/>
        </w:rPr>
        <w:t>Para cumprir o</w:t>
      </w:r>
      <w:r w:rsidR="006D46AB">
        <w:rPr>
          <w:rFonts w:ascii="Tahoma" w:hAnsi="Tahoma" w:cs="Tahoma"/>
          <w:sz w:val="24"/>
          <w:szCs w:val="24"/>
          <w:lang w:val="pt-PT"/>
        </w:rPr>
        <w:t>s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objetivo</w:t>
      </w:r>
      <w:r w:rsidR="006D46AB">
        <w:rPr>
          <w:rFonts w:ascii="Tahoma" w:hAnsi="Tahoma" w:cs="Tahoma"/>
          <w:sz w:val="24"/>
          <w:szCs w:val="24"/>
          <w:lang w:val="pt-PT"/>
        </w:rPr>
        <w:t>s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da </w:t>
      </w:r>
      <w:r w:rsidR="006D46AB">
        <w:rPr>
          <w:rFonts w:ascii="Tahoma" w:hAnsi="Tahoma" w:cs="Tahoma"/>
          <w:sz w:val="24"/>
          <w:szCs w:val="24"/>
          <w:lang w:val="pt-PT"/>
        </w:rPr>
        <w:t>A</w:t>
      </w:r>
      <w:r w:rsidRPr="00E539D0">
        <w:rPr>
          <w:rFonts w:ascii="Tahoma" w:hAnsi="Tahoma" w:cs="Tahoma"/>
          <w:sz w:val="24"/>
          <w:szCs w:val="24"/>
          <w:lang w:val="pt-PT"/>
        </w:rPr>
        <w:t>ção, existem 5 pilotos específicos.</w:t>
      </w:r>
    </w:p>
    <w:p w14:paraId="19C7966C" w14:textId="46F70D84" w:rsidR="00E539D0" w:rsidRPr="00E539D0" w:rsidRDefault="00E539D0" w:rsidP="00F33CD9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E539D0">
        <w:rPr>
          <w:rFonts w:ascii="Tahoma" w:hAnsi="Tahoma" w:cs="Tahoma"/>
          <w:sz w:val="24"/>
          <w:szCs w:val="24"/>
          <w:lang w:val="pt-PT"/>
        </w:rPr>
        <w:t>Piloto 1 - "Ponto de acesso nacional multimodal (NAP</w:t>
      </w:r>
      <w:r w:rsidR="006D46AB">
        <w:rPr>
          <w:rFonts w:ascii="Tahoma" w:hAnsi="Tahoma" w:cs="Tahoma"/>
          <w:sz w:val="24"/>
          <w:szCs w:val="24"/>
          <w:lang w:val="pt-PT"/>
        </w:rPr>
        <w:t xml:space="preserve"> multimodal</w:t>
      </w:r>
      <w:r w:rsidR="00C90CE3">
        <w:rPr>
          <w:rFonts w:ascii="Tahoma" w:hAnsi="Tahoma" w:cs="Tahoma"/>
          <w:sz w:val="24"/>
          <w:szCs w:val="24"/>
          <w:lang w:val="pt-PT"/>
        </w:rPr>
        <w:t>)".</w:t>
      </w:r>
    </w:p>
    <w:p w14:paraId="420C1C1D" w14:textId="4BF7712A" w:rsidR="00E539D0" w:rsidRPr="00E539D0" w:rsidRDefault="006D46AB" w:rsidP="00F33CD9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>
        <w:rPr>
          <w:rFonts w:ascii="Tahoma" w:hAnsi="Tahoma" w:cs="Tahoma"/>
          <w:sz w:val="24"/>
          <w:szCs w:val="24"/>
          <w:lang w:val="pt-PT"/>
        </w:rPr>
        <w:t>P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>iloto 2 - "</w:t>
      </w:r>
      <w:r>
        <w:rPr>
          <w:rFonts w:ascii="Tahoma" w:hAnsi="Tahoma" w:cs="Tahoma"/>
          <w:sz w:val="24"/>
          <w:szCs w:val="24"/>
          <w:lang w:val="pt-PT"/>
        </w:rPr>
        <w:t>From C-</w:t>
      </w:r>
      <w:proofErr w:type="spellStart"/>
      <w:r>
        <w:rPr>
          <w:rFonts w:ascii="Tahoma" w:hAnsi="Tahoma" w:cs="Tahoma"/>
          <w:sz w:val="24"/>
          <w:szCs w:val="24"/>
          <w:lang w:val="pt-PT"/>
        </w:rPr>
        <w:t>Roads</w:t>
      </w:r>
      <w:proofErr w:type="spellEnd"/>
      <w:r>
        <w:rPr>
          <w:rFonts w:ascii="Tahoma" w:hAnsi="Tahoma" w:cs="Tahoma"/>
          <w:sz w:val="24"/>
          <w:szCs w:val="24"/>
          <w:lang w:val="pt-PT"/>
        </w:rPr>
        <w:t xml:space="preserve"> to C-Streets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" - representa a </w:t>
      </w:r>
      <w:r>
        <w:rPr>
          <w:rFonts w:ascii="Tahoma" w:hAnsi="Tahoma" w:cs="Tahoma"/>
          <w:sz w:val="24"/>
          <w:szCs w:val="24"/>
          <w:lang w:val="pt-PT"/>
        </w:rPr>
        <w:t>ligação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entre estradas </w:t>
      </w:r>
      <w:r>
        <w:rPr>
          <w:rFonts w:ascii="Tahoma" w:hAnsi="Tahoma" w:cs="Tahoma"/>
          <w:sz w:val="24"/>
          <w:szCs w:val="24"/>
          <w:lang w:val="pt-PT"/>
        </w:rPr>
        <w:t>e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nós urbanos.</w:t>
      </w:r>
    </w:p>
    <w:p w14:paraId="12428640" w14:textId="0C8E3CA9" w:rsidR="00E539D0" w:rsidRPr="00E539D0" w:rsidRDefault="00E539D0" w:rsidP="00F33CD9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E539D0">
        <w:rPr>
          <w:rFonts w:ascii="Tahoma" w:hAnsi="Tahoma" w:cs="Tahoma"/>
          <w:sz w:val="24"/>
          <w:szCs w:val="24"/>
          <w:lang w:val="pt-PT"/>
        </w:rPr>
        <w:lastRenderedPageBreak/>
        <w:t xml:space="preserve">Piloto 3 </w:t>
      </w:r>
      <w:r w:rsidR="006D46AB">
        <w:rPr>
          <w:rFonts w:ascii="Tahoma" w:hAnsi="Tahoma" w:cs="Tahoma"/>
          <w:sz w:val="24"/>
          <w:szCs w:val="24"/>
          <w:lang w:val="pt-PT"/>
        </w:rPr>
        <w:t>–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</w:t>
      </w:r>
      <w:r w:rsidR="006D46AB">
        <w:rPr>
          <w:rFonts w:ascii="Tahoma" w:hAnsi="Tahoma" w:cs="Tahoma"/>
          <w:sz w:val="24"/>
          <w:szCs w:val="24"/>
          <w:lang w:val="pt-PT"/>
        </w:rPr>
        <w:t>“</w:t>
      </w:r>
      <w:proofErr w:type="spellStart"/>
      <w:r w:rsidRPr="00E539D0">
        <w:rPr>
          <w:rFonts w:ascii="Tahoma" w:hAnsi="Tahoma" w:cs="Tahoma"/>
          <w:sz w:val="24"/>
          <w:szCs w:val="24"/>
          <w:lang w:val="pt-PT"/>
        </w:rPr>
        <w:t>Cooperativ</w:t>
      </w:r>
      <w:r w:rsidR="006D46AB">
        <w:rPr>
          <w:rFonts w:ascii="Tahoma" w:hAnsi="Tahoma" w:cs="Tahoma"/>
          <w:sz w:val="24"/>
          <w:szCs w:val="24"/>
          <w:lang w:val="pt-PT"/>
        </w:rPr>
        <w:t>e</w:t>
      </w:r>
      <w:proofErr w:type="spellEnd"/>
      <w:r w:rsidR="006D46AB">
        <w:rPr>
          <w:rFonts w:ascii="Tahoma" w:hAnsi="Tahoma" w:cs="Tahoma"/>
          <w:sz w:val="24"/>
          <w:szCs w:val="24"/>
          <w:lang w:val="pt-PT"/>
        </w:rPr>
        <w:t xml:space="preserve"> Streets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" - visando a expansão do C-ITS do ambiente rodoviário para o </w:t>
      </w:r>
      <w:r w:rsidR="006D46AB">
        <w:rPr>
          <w:rFonts w:ascii="Tahoma" w:hAnsi="Tahoma" w:cs="Tahoma"/>
          <w:sz w:val="24"/>
          <w:szCs w:val="24"/>
          <w:lang w:val="pt-PT"/>
        </w:rPr>
        <w:t>urbano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, </w:t>
      </w:r>
      <w:r w:rsidR="006D46AB">
        <w:rPr>
          <w:rFonts w:ascii="Tahoma" w:hAnsi="Tahoma" w:cs="Tahoma"/>
          <w:sz w:val="24"/>
          <w:szCs w:val="24"/>
          <w:lang w:val="pt-PT"/>
        </w:rPr>
        <w:t>permitirá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testar </w:t>
      </w:r>
      <w:r w:rsidR="00ED0BF2">
        <w:rPr>
          <w:rFonts w:ascii="Tahoma" w:hAnsi="Tahoma" w:cs="Tahoma"/>
          <w:sz w:val="24"/>
          <w:szCs w:val="24"/>
          <w:lang w:val="pt-PT"/>
        </w:rPr>
        <w:t>soluções de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mobilidade </w:t>
      </w:r>
      <w:r w:rsidR="00ED0BF2">
        <w:rPr>
          <w:rFonts w:ascii="Tahoma" w:hAnsi="Tahoma" w:cs="Tahoma"/>
          <w:sz w:val="24"/>
          <w:szCs w:val="24"/>
          <w:lang w:val="pt-PT"/>
        </w:rPr>
        <w:t>suave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, </w:t>
      </w:r>
      <w:proofErr w:type="spellStart"/>
      <w:r w:rsidRPr="00E539D0">
        <w:rPr>
          <w:rFonts w:ascii="Tahoma" w:hAnsi="Tahoma" w:cs="Tahoma"/>
          <w:sz w:val="24"/>
          <w:szCs w:val="24"/>
          <w:lang w:val="pt-PT"/>
        </w:rPr>
        <w:t>MaaS</w:t>
      </w:r>
      <w:proofErr w:type="spellEnd"/>
      <w:r w:rsidRPr="00E539D0">
        <w:rPr>
          <w:rFonts w:ascii="Tahoma" w:hAnsi="Tahoma" w:cs="Tahoma"/>
          <w:sz w:val="24"/>
          <w:szCs w:val="24"/>
          <w:lang w:val="pt-PT"/>
        </w:rPr>
        <w:t xml:space="preserve">, </w:t>
      </w:r>
      <w:r w:rsidR="00ED0BF2">
        <w:rPr>
          <w:rFonts w:ascii="Tahoma" w:hAnsi="Tahoma" w:cs="Tahoma"/>
          <w:sz w:val="24"/>
          <w:szCs w:val="24"/>
          <w:lang w:val="pt-PT"/>
        </w:rPr>
        <w:t>de gestão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de estacionamento e tráfego, bem como transporte </w:t>
      </w:r>
      <w:r w:rsidR="00ED0BF2">
        <w:rPr>
          <w:rFonts w:ascii="Tahoma" w:hAnsi="Tahoma" w:cs="Tahoma"/>
          <w:sz w:val="24"/>
          <w:szCs w:val="24"/>
          <w:lang w:val="pt-PT"/>
        </w:rPr>
        <w:t>a pedido</w:t>
      </w:r>
      <w:r w:rsidRPr="00E539D0">
        <w:rPr>
          <w:rFonts w:ascii="Tahoma" w:hAnsi="Tahoma" w:cs="Tahoma"/>
          <w:sz w:val="24"/>
          <w:szCs w:val="24"/>
          <w:lang w:val="pt-PT"/>
        </w:rPr>
        <w:t>.</w:t>
      </w:r>
    </w:p>
    <w:p w14:paraId="1D25137A" w14:textId="25A55E71" w:rsidR="00E539D0" w:rsidRPr="00E539D0" w:rsidRDefault="00E539D0" w:rsidP="00F33CD9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E539D0">
        <w:rPr>
          <w:rFonts w:ascii="Tahoma" w:hAnsi="Tahoma" w:cs="Tahoma"/>
          <w:sz w:val="24"/>
          <w:szCs w:val="24"/>
          <w:lang w:val="pt-PT"/>
        </w:rPr>
        <w:t xml:space="preserve">Piloto 4 - "MMTIS" (Serviços Multimodais de Informações de Viagem) - cobrindo a necessidade de definir uma estrutura de políticas para os setores público e privado que operam com a cadeia de valor das informações, e concentrando-se em testar as especificações para </w:t>
      </w:r>
      <w:r w:rsidR="00ED0BF2">
        <w:rPr>
          <w:rFonts w:ascii="Tahoma" w:hAnsi="Tahoma" w:cs="Tahoma"/>
          <w:sz w:val="24"/>
          <w:szCs w:val="24"/>
          <w:lang w:val="pt-PT"/>
        </w:rPr>
        <w:t>monitorização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adequada</w:t>
      </w:r>
      <w:r w:rsidR="00ED0BF2">
        <w:rPr>
          <w:rFonts w:ascii="Tahoma" w:hAnsi="Tahoma" w:cs="Tahoma"/>
          <w:sz w:val="24"/>
          <w:szCs w:val="24"/>
          <w:lang w:val="pt-PT"/>
        </w:rPr>
        <w:t xml:space="preserve"> d</w:t>
      </w:r>
      <w:r w:rsidRPr="00E539D0">
        <w:rPr>
          <w:rFonts w:ascii="Tahoma" w:hAnsi="Tahoma" w:cs="Tahoma"/>
          <w:sz w:val="24"/>
          <w:szCs w:val="24"/>
          <w:lang w:val="pt-PT"/>
        </w:rPr>
        <w:t>o desempenho do</w:t>
      </w:r>
      <w:r w:rsidR="00ED0BF2">
        <w:rPr>
          <w:rFonts w:ascii="Tahoma" w:hAnsi="Tahoma" w:cs="Tahoma"/>
          <w:sz w:val="24"/>
          <w:szCs w:val="24"/>
          <w:lang w:val="pt-PT"/>
        </w:rPr>
        <w:t>s contratos de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transporte público e seus sistemas de informação</w:t>
      </w:r>
      <w:r w:rsidR="00ED0BF2">
        <w:rPr>
          <w:rFonts w:ascii="Tahoma" w:hAnsi="Tahoma" w:cs="Tahoma"/>
          <w:sz w:val="24"/>
          <w:szCs w:val="24"/>
          <w:lang w:val="pt-PT"/>
        </w:rPr>
        <w:t>.</w:t>
      </w:r>
    </w:p>
    <w:p w14:paraId="0074D3E2" w14:textId="487E598D" w:rsidR="00E539D0" w:rsidRDefault="00E539D0" w:rsidP="00F33CD9">
      <w:pPr>
        <w:pStyle w:val="Default"/>
        <w:spacing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E539D0">
        <w:rPr>
          <w:rFonts w:ascii="Tahoma" w:hAnsi="Tahoma" w:cs="Tahoma"/>
          <w:sz w:val="24"/>
          <w:szCs w:val="24"/>
          <w:lang w:val="pt-PT"/>
        </w:rPr>
        <w:t>Piloto 5 - "</w:t>
      </w:r>
      <w:r w:rsidR="00ED0BF2">
        <w:rPr>
          <w:rFonts w:ascii="Tahoma" w:hAnsi="Tahoma" w:cs="Tahoma"/>
          <w:sz w:val="24"/>
          <w:szCs w:val="24"/>
          <w:lang w:val="pt-PT"/>
        </w:rPr>
        <w:t>ZLT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" </w:t>
      </w:r>
      <w:r w:rsidR="00ED0BF2">
        <w:rPr>
          <w:rFonts w:ascii="Tahoma" w:hAnsi="Tahoma" w:cs="Tahoma"/>
          <w:sz w:val="24"/>
          <w:szCs w:val="24"/>
          <w:lang w:val="pt-PT"/>
        </w:rPr>
        <w:t>–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test</w:t>
      </w:r>
      <w:r w:rsidR="00ED0BF2">
        <w:rPr>
          <w:rFonts w:ascii="Tahoma" w:hAnsi="Tahoma" w:cs="Tahoma"/>
          <w:sz w:val="24"/>
          <w:szCs w:val="24"/>
          <w:lang w:val="pt-PT"/>
        </w:rPr>
        <w:t>e d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as condições necessárias para </w:t>
      </w:r>
      <w:r w:rsidR="00ED0BF2">
        <w:rPr>
          <w:rFonts w:ascii="Tahoma" w:hAnsi="Tahoma" w:cs="Tahoma"/>
          <w:sz w:val="24"/>
          <w:szCs w:val="24"/>
          <w:lang w:val="pt-PT"/>
        </w:rPr>
        <w:t>implementação de zonas de tecnologia livre -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espaços físicos ou intangíveis que reúnem e replicam as condições reais para o desenvolvimento de atividades de demonstração e teste de tecnologias com diferentes estados de maturidade.</w:t>
      </w:r>
    </w:p>
    <w:p w14:paraId="6E228B48" w14:textId="392E720E" w:rsidR="00E539D0" w:rsidRPr="00E539D0" w:rsidRDefault="00ED0BF2" w:rsidP="00C86C2D">
      <w:pPr>
        <w:pStyle w:val="Default"/>
        <w:spacing w:before="240"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>
        <w:rPr>
          <w:rFonts w:ascii="Tahoma" w:hAnsi="Tahoma" w:cs="Tahoma"/>
          <w:sz w:val="24"/>
          <w:szCs w:val="24"/>
          <w:lang w:val="pt-PT"/>
        </w:rPr>
        <w:t xml:space="preserve">Estes 5 pilotos 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correspondem a 60 atividades que demonstram o potencial do C-ITS </w:t>
      </w:r>
      <w:r>
        <w:rPr>
          <w:rFonts w:ascii="Tahoma" w:hAnsi="Tahoma" w:cs="Tahoma"/>
          <w:sz w:val="24"/>
          <w:szCs w:val="24"/>
          <w:lang w:val="pt-PT"/>
        </w:rPr>
        <w:t>na</w:t>
      </w:r>
      <w:r w:rsidR="00E539D0" w:rsidRPr="00E539D0">
        <w:rPr>
          <w:rFonts w:ascii="Tahoma" w:hAnsi="Tahoma" w:cs="Tahoma"/>
          <w:sz w:val="24"/>
          <w:szCs w:val="24"/>
          <w:lang w:val="pt-PT"/>
        </w:rPr>
        <w:t xml:space="preserve"> continuidade de serviço das estradas para as áreas metropolitanas e urbanas, beneficiando-se de padrões já estabelecidos e bem definidos. O objetivo será aproveitar os serviços e condições pré-existentes para obter uma rápida implantação do C-ITS e a preparação para conectividade e automação, não apenas no núcleo nacional e na rede abrangente (já em processo com a C-Roads Portugal), mas também progredindo nas duas áreas metropolitanas de Lisboa e Porto e em direção a outros municípios ao longo do eixo entre essas duas cidades.</w:t>
      </w:r>
    </w:p>
    <w:p w14:paraId="19D2EE3D" w14:textId="22390941" w:rsidR="00E539D0" w:rsidRPr="00E539D0" w:rsidRDefault="00E539D0" w:rsidP="00C86C2D">
      <w:pPr>
        <w:pStyle w:val="Default"/>
        <w:spacing w:before="240" w:line="360" w:lineRule="auto"/>
        <w:jc w:val="both"/>
        <w:rPr>
          <w:rFonts w:ascii="Tahoma" w:hAnsi="Tahoma" w:cs="Tahoma"/>
          <w:sz w:val="24"/>
          <w:szCs w:val="24"/>
          <w:lang w:val="pt-PT"/>
        </w:rPr>
      </w:pPr>
      <w:r w:rsidRPr="00E539D0">
        <w:rPr>
          <w:rFonts w:ascii="Tahoma" w:hAnsi="Tahoma" w:cs="Tahoma"/>
          <w:sz w:val="24"/>
          <w:szCs w:val="24"/>
          <w:lang w:val="pt-PT"/>
        </w:rPr>
        <w:t xml:space="preserve">Através </w:t>
      </w:r>
      <w:r w:rsidR="00ED0BF2">
        <w:rPr>
          <w:rFonts w:ascii="Tahoma" w:hAnsi="Tahoma" w:cs="Tahoma"/>
          <w:sz w:val="24"/>
          <w:szCs w:val="24"/>
          <w:lang w:val="pt-PT"/>
        </w:rPr>
        <w:t xml:space="preserve">do </w:t>
      </w:r>
      <w:proofErr w:type="spellStart"/>
      <w:r w:rsidR="00ED0BF2">
        <w:rPr>
          <w:rFonts w:ascii="Tahoma" w:hAnsi="Tahoma" w:cs="Tahoma"/>
          <w:sz w:val="24"/>
          <w:szCs w:val="24"/>
          <w:lang w:val="pt-PT"/>
        </w:rPr>
        <w:t>Cooperative</w:t>
      </w:r>
      <w:proofErr w:type="spellEnd"/>
      <w:r w:rsidR="00ED0BF2">
        <w:rPr>
          <w:rFonts w:ascii="Tahoma" w:hAnsi="Tahoma" w:cs="Tahoma"/>
          <w:sz w:val="24"/>
          <w:szCs w:val="24"/>
          <w:lang w:val="pt-PT"/>
        </w:rPr>
        <w:t xml:space="preserve"> Streets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, os serviços C-ITS serão implementados ao longo de 210 km de estradas que </w:t>
      </w:r>
      <w:r w:rsidR="00ED0BF2">
        <w:rPr>
          <w:rFonts w:ascii="Tahoma" w:hAnsi="Tahoma" w:cs="Tahoma"/>
          <w:sz w:val="24"/>
          <w:szCs w:val="24"/>
          <w:lang w:val="pt-PT"/>
        </w:rPr>
        <w:t>conduzem a</w:t>
      </w:r>
      <w:r w:rsidRPr="00E539D0">
        <w:rPr>
          <w:rFonts w:ascii="Tahoma" w:hAnsi="Tahoma" w:cs="Tahoma"/>
          <w:sz w:val="24"/>
          <w:szCs w:val="24"/>
          <w:lang w:val="pt-PT"/>
        </w:rPr>
        <w:t xml:space="preserve"> nós urbanos, garantindo uma continuidade de serviço </w:t>
      </w:r>
      <w:r w:rsidR="00ED0BF2">
        <w:rPr>
          <w:rFonts w:ascii="Tahoma" w:hAnsi="Tahoma" w:cs="Tahoma"/>
          <w:sz w:val="24"/>
          <w:szCs w:val="24"/>
          <w:lang w:val="pt-PT"/>
        </w:rPr>
        <w:t xml:space="preserve">ao longo de uma extensa rede Nacional. </w:t>
      </w:r>
    </w:p>
    <w:p w14:paraId="286B3381" w14:textId="77777777" w:rsidR="007B2C0F" w:rsidRPr="00470C25" w:rsidRDefault="007B2C0F" w:rsidP="00F33CD9">
      <w:pPr>
        <w:pStyle w:val="Default"/>
        <w:jc w:val="both"/>
        <w:rPr>
          <w:rFonts w:ascii="Calibri" w:hAnsi="Calibri"/>
          <w:sz w:val="24"/>
          <w:szCs w:val="24"/>
          <w:lang w:val="pt-PT"/>
        </w:rPr>
      </w:pPr>
    </w:p>
    <w:p w14:paraId="33A3AAC4" w14:textId="77777777" w:rsidR="007B2C0F" w:rsidRPr="00470C25" w:rsidRDefault="007B2C0F" w:rsidP="0000572E">
      <w:pPr>
        <w:pStyle w:val="Default"/>
        <w:rPr>
          <w:lang w:val="pt-PT"/>
        </w:rPr>
      </w:pPr>
    </w:p>
    <w:sectPr w:rsidR="007B2C0F" w:rsidRPr="00470C25" w:rsidSect="00226F44"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74958" w14:textId="77777777" w:rsidR="0083172B" w:rsidRDefault="0083172B">
      <w:r>
        <w:separator/>
      </w:r>
    </w:p>
  </w:endnote>
  <w:endnote w:type="continuationSeparator" w:id="0">
    <w:p w14:paraId="304D82B6" w14:textId="77777777" w:rsidR="0083172B" w:rsidRDefault="0083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CE8F7" w14:textId="77777777" w:rsidR="004B06C5" w:rsidRDefault="004B06C5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2B22652" w14:textId="77777777" w:rsidR="004B06C5" w:rsidRDefault="004B06C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F96A" w14:textId="047A17E9" w:rsidR="004B06C5" w:rsidRDefault="004B06C5">
    <w:pPr>
      <w:pStyle w:val="Rodap"/>
      <w:framePr w:wrap="around" w:vAnchor="text" w:hAnchor="page" w:x="10598" w:y="35"/>
      <w:jc w:val="right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15D0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153297B" w14:textId="77777777" w:rsidR="004B06C5" w:rsidRDefault="004B06C5" w:rsidP="007B2C0F">
    <w:pPr>
      <w:pStyle w:val="Cabealho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4FC7" w14:textId="77777777" w:rsidR="007B2C0F" w:rsidRDefault="007B2C0F" w:rsidP="007B2C0F">
    <w:pPr>
      <w:pStyle w:val="Rodap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FE1E" w14:textId="77777777" w:rsidR="0083172B" w:rsidRDefault="0083172B">
      <w:r>
        <w:separator/>
      </w:r>
    </w:p>
  </w:footnote>
  <w:footnote w:type="continuationSeparator" w:id="0">
    <w:p w14:paraId="28067FE0" w14:textId="77777777" w:rsidR="0083172B" w:rsidRDefault="00831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28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9"/>
      <w:gridCol w:w="3182"/>
    </w:tblGrid>
    <w:tr w:rsidR="00880330" w14:paraId="312D6F18" w14:textId="77777777" w:rsidTr="00880330">
      <w:tc>
        <w:tcPr>
          <w:tcW w:w="9639" w:type="dxa"/>
        </w:tcPr>
        <w:p w14:paraId="27EA9193" w14:textId="77777777" w:rsidR="00880330" w:rsidRDefault="00880330" w:rsidP="00C86C2D">
          <w:pPr>
            <w:spacing w:before="120" w:after="120"/>
            <w:ind w:left="113"/>
            <w:jc w:val="center"/>
            <w:rPr>
              <w:b/>
              <w:bCs/>
            </w:rPr>
          </w:pPr>
          <w:r>
            <w:rPr>
              <w:noProof/>
              <w:lang w:val="pt-PT" w:eastAsia="pt-PT"/>
            </w:rPr>
            <w:drawing>
              <wp:anchor distT="0" distB="0" distL="114300" distR="114300" simplePos="0" relativeHeight="251662336" behindDoc="0" locked="0" layoutInCell="1" allowOverlap="1" wp14:anchorId="38E4505B" wp14:editId="73FAF045">
                <wp:simplePos x="0" y="0"/>
                <wp:positionH relativeFrom="column">
                  <wp:posOffset>2288540</wp:posOffset>
                </wp:positionH>
                <wp:positionV relativeFrom="paragraph">
                  <wp:posOffset>19050</wp:posOffset>
                </wp:positionV>
                <wp:extent cx="1609396" cy="933450"/>
                <wp:effectExtent l="0" t="0" r="0" b="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2339" cy="940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bCs/>
            </w:rPr>
            <w:t> </w:t>
          </w:r>
          <w:r>
            <w:rPr>
              <w:b/>
              <w:bCs/>
            </w:rPr>
            <w:br/>
          </w:r>
        </w:p>
        <w:p w14:paraId="42B2EB99" w14:textId="77777777" w:rsidR="00880330" w:rsidRDefault="00880330" w:rsidP="00C86C2D">
          <w:pPr>
            <w:spacing w:before="120" w:after="120"/>
            <w:ind w:left="-248"/>
            <w:jc w:val="center"/>
            <w:rPr>
              <w:b/>
              <w:bCs/>
            </w:rPr>
          </w:pPr>
        </w:p>
        <w:p w14:paraId="65188585" w14:textId="77777777" w:rsidR="00880330" w:rsidRDefault="00880330" w:rsidP="00C86C2D">
          <w:pPr>
            <w:spacing w:before="120" w:after="120"/>
            <w:ind w:left="113"/>
            <w:jc w:val="center"/>
            <w:rPr>
              <w:b/>
              <w:bCs/>
            </w:rPr>
          </w:pPr>
        </w:p>
        <w:p w14:paraId="724C25F1" w14:textId="77777777" w:rsidR="00880330" w:rsidRDefault="00880330" w:rsidP="00C86C2D">
          <w:pPr>
            <w:spacing w:before="120" w:after="120"/>
            <w:ind w:left="113"/>
            <w:jc w:val="center"/>
            <w:rPr>
              <w:bCs/>
              <w:sz w:val="22"/>
              <w:lang w:eastAsia="en-US"/>
            </w:rPr>
          </w:pPr>
          <w:r>
            <w:rPr>
              <w:b/>
              <w:bCs/>
            </w:rPr>
            <w:t>European Commission</w:t>
          </w:r>
          <w:r>
            <w:rPr>
              <w:b/>
              <w:bCs/>
            </w:rPr>
            <w:br/>
          </w:r>
          <w:r>
            <w:rPr>
              <w:bCs/>
            </w:rPr>
            <w:t>Innovation and Networks Executive Agency (INEA)</w:t>
          </w:r>
        </w:p>
        <w:p w14:paraId="0C4A9713" w14:textId="1B615FE0" w:rsidR="00880330" w:rsidRDefault="00DA52C0" w:rsidP="00880330">
          <w:pPr>
            <w:spacing w:before="120" w:after="120"/>
            <w:ind w:left="-3195"/>
            <w:rPr>
              <w:bCs/>
            </w:rPr>
          </w:pPr>
          <w:r>
            <w:rPr>
              <w:rFonts w:ascii="Calibri" w:hAnsi="Calibri"/>
              <w:b/>
              <w:noProof/>
              <w:szCs w:val="24"/>
              <w:lang w:val="pt-PT" w:eastAsia="pt-PT"/>
            </w:rPr>
            <w:drawing>
              <wp:anchor distT="0" distB="0" distL="114300" distR="114300" simplePos="0" relativeHeight="251661312" behindDoc="0" locked="0" layoutInCell="1" allowOverlap="1" wp14:anchorId="72A642D6" wp14:editId="429928D9">
                <wp:simplePos x="0" y="0"/>
                <wp:positionH relativeFrom="column">
                  <wp:posOffset>-62230</wp:posOffset>
                </wp:positionH>
                <wp:positionV relativeFrom="paragraph">
                  <wp:posOffset>196215</wp:posOffset>
                </wp:positionV>
                <wp:extent cx="5972810" cy="1094740"/>
                <wp:effectExtent l="0" t="0" r="889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anner_CStreets_CEF_horizontal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810" cy="1094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D89A983" w14:textId="1F6FB437" w:rsidR="00880330" w:rsidRDefault="00880330" w:rsidP="00880330">
          <w:pPr>
            <w:spacing w:before="120" w:after="120"/>
            <w:ind w:left="-390" w:right="1019"/>
            <w:jc w:val="center"/>
            <w:rPr>
              <w:bCs/>
              <w:sz w:val="22"/>
              <w:lang w:eastAsia="en-US"/>
            </w:rPr>
          </w:pPr>
        </w:p>
        <w:p w14:paraId="4538B63F" w14:textId="3EC810FE" w:rsidR="00880330" w:rsidRDefault="00880330" w:rsidP="00C86C2D">
          <w:pPr>
            <w:spacing w:before="120" w:after="120"/>
            <w:ind w:left="113"/>
            <w:jc w:val="center"/>
            <w:rPr>
              <w:bCs/>
            </w:rPr>
          </w:pPr>
        </w:p>
        <w:p w14:paraId="6968D50C" w14:textId="2EAAB29B" w:rsidR="00880330" w:rsidRDefault="00880330" w:rsidP="00D14F0D">
          <w:pPr>
            <w:pStyle w:val="Rodap"/>
            <w:ind w:right="-63"/>
            <w:rPr>
              <w:rFonts w:ascii="Verdana" w:hAnsi="Verdana"/>
              <w:bCs/>
              <w:szCs w:val="24"/>
            </w:rPr>
          </w:pPr>
        </w:p>
      </w:tc>
      <w:tc>
        <w:tcPr>
          <w:tcW w:w="3182" w:type="dxa"/>
        </w:tcPr>
        <w:p w14:paraId="75C211AF" w14:textId="77777777" w:rsidR="00880330" w:rsidRDefault="00880330" w:rsidP="007B2C0F">
          <w:pPr>
            <w:pStyle w:val="Ttulo2"/>
            <w:jc w:val="left"/>
            <w:rPr>
              <w:rFonts w:ascii="Verdana" w:hAnsi="Verdana"/>
              <w:bCs/>
              <w:sz w:val="24"/>
              <w:szCs w:val="24"/>
              <w:lang w:val="en-GB"/>
            </w:rPr>
          </w:pPr>
        </w:p>
      </w:tc>
    </w:tr>
  </w:tbl>
  <w:p w14:paraId="370BC3C3" w14:textId="0466BDF9" w:rsidR="00DD6C84" w:rsidRDefault="00DD6C84" w:rsidP="00DA52C0">
    <w:pPr>
      <w:pStyle w:val="Cabealho"/>
      <w:tabs>
        <w:tab w:val="clear" w:pos="4536"/>
        <w:tab w:val="clear" w:pos="9072"/>
        <w:tab w:val="left" w:pos="465"/>
        <w:tab w:val="left" w:pos="1170"/>
        <w:tab w:val="left" w:pos="1980"/>
        <w:tab w:val="left" w:pos="26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EC54E6"/>
    <w:multiLevelType w:val="hybridMultilevel"/>
    <w:tmpl w:val="88AEFB68"/>
    <w:lvl w:ilvl="0" w:tplc="040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CB642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B21EB8"/>
    <w:multiLevelType w:val="multilevel"/>
    <w:tmpl w:val="7FB49FC8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 w15:restartNumberingAfterBreak="0">
    <w:nsid w:val="15D07A6E"/>
    <w:multiLevelType w:val="hybridMultilevel"/>
    <w:tmpl w:val="2036094C"/>
    <w:lvl w:ilvl="0" w:tplc="E87A0CD0">
      <w:start w:val="1"/>
      <w:numFmt w:val="lowerLetter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C41BBF"/>
    <w:multiLevelType w:val="hybridMultilevel"/>
    <w:tmpl w:val="5B36B2A2"/>
    <w:lvl w:ilvl="0" w:tplc="040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5D49BE"/>
    <w:multiLevelType w:val="hybridMultilevel"/>
    <w:tmpl w:val="8F78949A"/>
    <w:lvl w:ilvl="0" w:tplc="12B278E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D7312"/>
    <w:multiLevelType w:val="hybridMultilevel"/>
    <w:tmpl w:val="B5EE1016"/>
    <w:lvl w:ilvl="0" w:tplc="040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4E059A"/>
    <w:multiLevelType w:val="hybridMultilevel"/>
    <w:tmpl w:val="46B26D5C"/>
    <w:lvl w:ilvl="0" w:tplc="12B278E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DA83B2C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3F27D93"/>
    <w:multiLevelType w:val="hybridMultilevel"/>
    <w:tmpl w:val="AD121D40"/>
    <w:lvl w:ilvl="0" w:tplc="040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B0C053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361AE"/>
    <w:multiLevelType w:val="hybridMultilevel"/>
    <w:tmpl w:val="430C8A2A"/>
    <w:lvl w:ilvl="0" w:tplc="040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C77C51"/>
    <w:multiLevelType w:val="hybridMultilevel"/>
    <w:tmpl w:val="0C0CAD6E"/>
    <w:lvl w:ilvl="0" w:tplc="EF1246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AF2400"/>
    <w:multiLevelType w:val="hybridMultilevel"/>
    <w:tmpl w:val="8B50DDEE"/>
    <w:lvl w:ilvl="0" w:tplc="040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6833C5"/>
    <w:multiLevelType w:val="hybridMultilevel"/>
    <w:tmpl w:val="A86CC01A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40771"/>
    <w:multiLevelType w:val="hybridMultilevel"/>
    <w:tmpl w:val="583EBF8E"/>
    <w:lvl w:ilvl="0" w:tplc="E87A0CD0">
      <w:start w:val="1"/>
      <w:numFmt w:val="lowerLetter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DC12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6" w15:restartNumberingAfterBreak="0">
    <w:nsid w:val="6C5D0C0D"/>
    <w:multiLevelType w:val="hybridMultilevel"/>
    <w:tmpl w:val="5B7C0C2C"/>
    <w:lvl w:ilvl="0" w:tplc="01DA0D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36E923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70B34226"/>
    <w:multiLevelType w:val="multilevel"/>
    <w:tmpl w:val="C012266A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cs="Arial" w:hint="default"/>
      </w:rPr>
    </w:lvl>
  </w:abstractNum>
  <w:abstractNum w:abstractNumId="18" w15:restartNumberingAfterBreak="0">
    <w:nsid w:val="7A682B65"/>
    <w:multiLevelType w:val="hybridMultilevel"/>
    <w:tmpl w:val="FD042A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AC7267"/>
    <w:multiLevelType w:val="hybridMultilevel"/>
    <w:tmpl w:val="68AE637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4370D5"/>
    <w:multiLevelType w:val="hybridMultilevel"/>
    <w:tmpl w:val="15362F8C"/>
    <w:lvl w:ilvl="0" w:tplc="7354F87C">
      <w:start w:val="1"/>
      <w:numFmt w:val="bullet"/>
      <w:lvlText w:val="□"/>
      <w:lvlJc w:val="left"/>
      <w:pPr>
        <w:tabs>
          <w:tab w:val="num" w:pos="1494"/>
        </w:tabs>
        <w:ind w:left="1494" w:hanging="360"/>
      </w:pPr>
      <w:rPr>
        <w:rFonts w:ascii="Book Antiqua" w:hAnsi="Book Antiqua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A06E1"/>
    <w:multiLevelType w:val="hybridMultilevel"/>
    <w:tmpl w:val="2D5C6F34"/>
    <w:lvl w:ilvl="0" w:tplc="0000000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B0C053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41222D"/>
    <w:multiLevelType w:val="hybridMultilevel"/>
    <w:tmpl w:val="7BE8F8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4816049">
    <w:abstractNumId w:val="22"/>
  </w:num>
  <w:num w:numId="2" w16cid:durableId="1488593746">
    <w:abstractNumId w:val="15"/>
  </w:num>
  <w:num w:numId="3" w16cid:durableId="1815676295">
    <w:abstractNumId w:val="20"/>
  </w:num>
  <w:num w:numId="4" w16cid:durableId="2043897973">
    <w:abstractNumId w:val="16"/>
  </w:num>
  <w:num w:numId="5" w16cid:durableId="626664772">
    <w:abstractNumId w:val="2"/>
  </w:num>
  <w:num w:numId="6" w16cid:durableId="1710298824">
    <w:abstractNumId w:val="19"/>
  </w:num>
  <w:num w:numId="7" w16cid:durableId="40907195">
    <w:abstractNumId w:val="18"/>
  </w:num>
  <w:num w:numId="8" w16cid:durableId="604652838">
    <w:abstractNumId w:val="8"/>
  </w:num>
  <w:num w:numId="9" w16cid:durableId="2033142469">
    <w:abstractNumId w:val="9"/>
  </w:num>
  <w:num w:numId="10" w16cid:durableId="681274744">
    <w:abstractNumId w:val="17"/>
  </w:num>
  <w:num w:numId="11" w16cid:durableId="697893263">
    <w:abstractNumId w:val="11"/>
  </w:num>
  <w:num w:numId="12" w16cid:durableId="173568970">
    <w:abstractNumId w:val="14"/>
  </w:num>
  <w:num w:numId="13" w16cid:durableId="1851333709">
    <w:abstractNumId w:val="4"/>
  </w:num>
  <w:num w:numId="14" w16cid:durableId="1605726210">
    <w:abstractNumId w:val="5"/>
  </w:num>
  <w:num w:numId="15" w16cid:durableId="1025012895">
    <w:abstractNumId w:val="10"/>
  </w:num>
  <w:num w:numId="16" w16cid:durableId="345791335">
    <w:abstractNumId w:val="1"/>
  </w:num>
  <w:num w:numId="17" w16cid:durableId="912010778">
    <w:abstractNumId w:val="7"/>
  </w:num>
  <w:num w:numId="18" w16cid:durableId="776295379">
    <w:abstractNumId w:val="12"/>
  </w:num>
  <w:num w:numId="19" w16cid:durableId="1847749249">
    <w:abstractNumId w:val="3"/>
  </w:num>
  <w:num w:numId="20" w16cid:durableId="2108501468">
    <w:abstractNumId w:val="0"/>
  </w:num>
  <w:num w:numId="21" w16cid:durableId="1851678729">
    <w:abstractNumId w:val="21"/>
  </w:num>
  <w:num w:numId="22" w16cid:durableId="191190614">
    <w:abstractNumId w:val="13"/>
  </w:num>
  <w:num w:numId="23" w16cid:durableId="1418866109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xNTOzMDA1MTM0NjJX0lEKTi0uzszPAykwqQUAnTS8hSwAAAA="/>
  </w:docVars>
  <w:rsids>
    <w:rsidRoot w:val="00FC0FFC"/>
    <w:rsid w:val="000006E5"/>
    <w:rsid w:val="00000C00"/>
    <w:rsid w:val="0000467A"/>
    <w:rsid w:val="0000572E"/>
    <w:rsid w:val="000073B8"/>
    <w:rsid w:val="00013191"/>
    <w:rsid w:val="00065BAF"/>
    <w:rsid w:val="00073605"/>
    <w:rsid w:val="00091AD9"/>
    <w:rsid w:val="00093274"/>
    <w:rsid w:val="00095F52"/>
    <w:rsid w:val="000A74C3"/>
    <w:rsid w:val="000B40A0"/>
    <w:rsid w:val="000B5448"/>
    <w:rsid w:val="000E6F64"/>
    <w:rsid w:val="00125475"/>
    <w:rsid w:val="0013164F"/>
    <w:rsid w:val="00137180"/>
    <w:rsid w:val="00137D2F"/>
    <w:rsid w:val="0014080E"/>
    <w:rsid w:val="00140CA5"/>
    <w:rsid w:val="00140D90"/>
    <w:rsid w:val="00141359"/>
    <w:rsid w:val="00145B63"/>
    <w:rsid w:val="001528A1"/>
    <w:rsid w:val="0016240E"/>
    <w:rsid w:val="001624DE"/>
    <w:rsid w:val="001766BA"/>
    <w:rsid w:val="00190349"/>
    <w:rsid w:val="00194B20"/>
    <w:rsid w:val="001A13A4"/>
    <w:rsid w:val="001B640D"/>
    <w:rsid w:val="001C3340"/>
    <w:rsid w:val="001F6B10"/>
    <w:rsid w:val="002039F3"/>
    <w:rsid w:val="00204E1A"/>
    <w:rsid w:val="00225F14"/>
    <w:rsid w:val="00226F44"/>
    <w:rsid w:val="00227417"/>
    <w:rsid w:val="0023370C"/>
    <w:rsid w:val="002540D9"/>
    <w:rsid w:val="00262C08"/>
    <w:rsid w:val="00271133"/>
    <w:rsid w:val="00274FC0"/>
    <w:rsid w:val="00282437"/>
    <w:rsid w:val="002867DD"/>
    <w:rsid w:val="002B2A00"/>
    <w:rsid w:val="002B33CB"/>
    <w:rsid w:val="002E4575"/>
    <w:rsid w:val="002F6B09"/>
    <w:rsid w:val="00300006"/>
    <w:rsid w:val="003022BE"/>
    <w:rsid w:val="003157C4"/>
    <w:rsid w:val="00333AA4"/>
    <w:rsid w:val="0033742B"/>
    <w:rsid w:val="00345878"/>
    <w:rsid w:val="00350E00"/>
    <w:rsid w:val="003A2815"/>
    <w:rsid w:val="003D2DA2"/>
    <w:rsid w:val="003D5BAC"/>
    <w:rsid w:val="003D7475"/>
    <w:rsid w:val="003E7E35"/>
    <w:rsid w:val="003F116B"/>
    <w:rsid w:val="00402EB0"/>
    <w:rsid w:val="004157C5"/>
    <w:rsid w:val="00436FB8"/>
    <w:rsid w:val="00440979"/>
    <w:rsid w:val="0046169E"/>
    <w:rsid w:val="004654FC"/>
    <w:rsid w:val="00470C25"/>
    <w:rsid w:val="00482E70"/>
    <w:rsid w:val="004833E3"/>
    <w:rsid w:val="00485CBA"/>
    <w:rsid w:val="004B06C5"/>
    <w:rsid w:val="005127B5"/>
    <w:rsid w:val="0052070E"/>
    <w:rsid w:val="00522B84"/>
    <w:rsid w:val="00526BD4"/>
    <w:rsid w:val="00561023"/>
    <w:rsid w:val="00586992"/>
    <w:rsid w:val="005930D8"/>
    <w:rsid w:val="005A2087"/>
    <w:rsid w:val="005A7A56"/>
    <w:rsid w:val="005C7086"/>
    <w:rsid w:val="005E10D2"/>
    <w:rsid w:val="005E659D"/>
    <w:rsid w:val="00613B0E"/>
    <w:rsid w:val="00615D01"/>
    <w:rsid w:val="00633E4F"/>
    <w:rsid w:val="006376E9"/>
    <w:rsid w:val="00641284"/>
    <w:rsid w:val="00653EAB"/>
    <w:rsid w:val="00665FF6"/>
    <w:rsid w:val="006773DD"/>
    <w:rsid w:val="006D46AB"/>
    <w:rsid w:val="00737483"/>
    <w:rsid w:val="007468EC"/>
    <w:rsid w:val="007506CB"/>
    <w:rsid w:val="00753FB4"/>
    <w:rsid w:val="00775D17"/>
    <w:rsid w:val="007773D4"/>
    <w:rsid w:val="0078561D"/>
    <w:rsid w:val="00792A36"/>
    <w:rsid w:val="00795753"/>
    <w:rsid w:val="007A5AD5"/>
    <w:rsid w:val="007B2C0F"/>
    <w:rsid w:val="007C73A9"/>
    <w:rsid w:val="008221B9"/>
    <w:rsid w:val="00830C84"/>
    <w:rsid w:val="0083172B"/>
    <w:rsid w:val="00837589"/>
    <w:rsid w:val="00841EE5"/>
    <w:rsid w:val="00847A67"/>
    <w:rsid w:val="00850A59"/>
    <w:rsid w:val="00855388"/>
    <w:rsid w:val="008764FB"/>
    <w:rsid w:val="008771CE"/>
    <w:rsid w:val="00880330"/>
    <w:rsid w:val="00887210"/>
    <w:rsid w:val="008B298C"/>
    <w:rsid w:val="008C4280"/>
    <w:rsid w:val="008F1103"/>
    <w:rsid w:val="008F4A6F"/>
    <w:rsid w:val="009031AD"/>
    <w:rsid w:val="0090662B"/>
    <w:rsid w:val="009144CF"/>
    <w:rsid w:val="00937B4E"/>
    <w:rsid w:val="00941E0F"/>
    <w:rsid w:val="00955222"/>
    <w:rsid w:val="009764DA"/>
    <w:rsid w:val="00980889"/>
    <w:rsid w:val="00981B67"/>
    <w:rsid w:val="00984DDE"/>
    <w:rsid w:val="00987D41"/>
    <w:rsid w:val="009B662B"/>
    <w:rsid w:val="009D0041"/>
    <w:rsid w:val="009D103C"/>
    <w:rsid w:val="009D1F04"/>
    <w:rsid w:val="00A02AEE"/>
    <w:rsid w:val="00A075C4"/>
    <w:rsid w:val="00A46962"/>
    <w:rsid w:val="00A46F04"/>
    <w:rsid w:val="00A544A6"/>
    <w:rsid w:val="00A647A6"/>
    <w:rsid w:val="00A74FF9"/>
    <w:rsid w:val="00A9063C"/>
    <w:rsid w:val="00AA3F10"/>
    <w:rsid w:val="00AB3B2C"/>
    <w:rsid w:val="00AD3738"/>
    <w:rsid w:val="00AD742A"/>
    <w:rsid w:val="00AE0316"/>
    <w:rsid w:val="00B2344B"/>
    <w:rsid w:val="00B374F1"/>
    <w:rsid w:val="00BA6F62"/>
    <w:rsid w:val="00BD4FED"/>
    <w:rsid w:val="00BE1377"/>
    <w:rsid w:val="00BF1221"/>
    <w:rsid w:val="00C05D22"/>
    <w:rsid w:val="00C35ED5"/>
    <w:rsid w:val="00C426F8"/>
    <w:rsid w:val="00C43E69"/>
    <w:rsid w:val="00C6348A"/>
    <w:rsid w:val="00C83A1D"/>
    <w:rsid w:val="00C846D4"/>
    <w:rsid w:val="00C86C2D"/>
    <w:rsid w:val="00C90CE3"/>
    <w:rsid w:val="00C912D3"/>
    <w:rsid w:val="00C91A06"/>
    <w:rsid w:val="00CD69D0"/>
    <w:rsid w:val="00CD74B7"/>
    <w:rsid w:val="00D14F0D"/>
    <w:rsid w:val="00D200F0"/>
    <w:rsid w:val="00D218E6"/>
    <w:rsid w:val="00D221ED"/>
    <w:rsid w:val="00D26733"/>
    <w:rsid w:val="00D34641"/>
    <w:rsid w:val="00D37788"/>
    <w:rsid w:val="00D74A59"/>
    <w:rsid w:val="00D85D15"/>
    <w:rsid w:val="00D87C91"/>
    <w:rsid w:val="00D90F63"/>
    <w:rsid w:val="00D96775"/>
    <w:rsid w:val="00DA19A7"/>
    <w:rsid w:val="00DA2796"/>
    <w:rsid w:val="00DA52C0"/>
    <w:rsid w:val="00DA5CB8"/>
    <w:rsid w:val="00DA6E6E"/>
    <w:rsid w:val="00DA7C0F"/>
    <w:rsid w:val="00DC1250"/>
    <w:rsid w:val="00DD6C84"/>
    <w:rsid w:val="00E00250"/>
    <w:rsid w:val="00E04400"/>
    <w:rsid w:val="00E0466F"/>
    <w:rsid w:val="00E04E4A"/>
    <w:rsid w:val="00E068E8"/>
    <w:rsid w:val="00E21B8A"/>
    <w:rsid w:val="00E24C9D"/>
    <w:rsid w:val="00E263DC"/>
    <w:rsid w:val="00E41C8B"/>
    <w:rsid w:val="00E539D0"/>
    <w:rsid w:val="00E76FD1"/>
    <w:rsid w:val="00E773DA"/>
    <w:rsid w:val="00E930FC"/>
    <w:rsid w:val="00EA022A"/>
    <w:rsid w:val="00EB2213"/>
    <w:rsid w:val="00EB48A5"/>
    <w:rsid w:val="00ED0BF2"/>
    <w:rsid w:val="00EE7F15"/>
    <w:rsid w:val="00F33CD9"/>
    <w:rsid w:val="00F47691"/>
    <w:rsid w:val="00F613AF"/>
    <w:rsid w:val="00F8760C"/>
    <w:rsid w:val="00FC0FFC"/>
    <w:rsid w:val="00FE4896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9D67F81"/>
  <w15:docId w15:val="{E1105E0A-0FEA-4FDE-BCA5-B33EEE99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AD5"/>
    <w:pPr>
      <w:spacing w:before="240"/>
      <w:jc w:val="both"/>
    </w:pPr>
    <w:rPr>
      <w:sz w:val="24"/>
      <w:lang w:val="en-GB" w:eastAsia="de-DE"/>
    </w:rPr>
  </w:style>
  <w:style w:type="paragraph" w:styleId="Ttulo2">
    <w:name w:val="heading 2"/>
    <w:basedOn w:val="Normal"/>
    <w:next w:val="Normal"/>
    <w:qFormat/>
    <w:rsid w:val="007A5AD5"/>
    <w:pPr>
      <w:keepNext/>
      <w:tabs>
        <w:tab w:val="left" w:pos="-1440"/>
        <w:tab w:val="left" w:pos="-720"/>
      </w:tabs>
      <w:suppressAutoHyphens/>
      <w:jc w:val="center"/>
      <w:outlineLvl w:val="1"/>
    </w:pPr>
    <w:rPr>
      <w:b/>
      <w:sz w:val="28"/>
      <w:szCs w:val="28"/>
      <w:lang w:val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A5AD5"/>
    <w:pPr>
      <w:autoSpaceDE w:val="0"/>
      <w:autoSpaceDN w:val="0"/>
      <w:adjustRightInd w:val="0"/>
    </w:pPr>
    <w:rPr>
      <w:rFonts w:ascii="TimesNewRomanPS-BoldMT" w:hAnsi="TimesNewRomanPS-BoldMT" w:cs="TimesNewRomanPS-BoldMT"/>
    </w:rPr>
  </w:style>
  <w:style w:type="paragraph" w:customStyle="1" w:styleId="Standard">
    <w:name w:val="Standard"/>
    <w:basedOn w:val="Default"/>
    <w:next w:val="Default"/>
    <w:rsid w:val="007A5AD5"/>
    <w:pPr>
      <w:spacing w:before="240"/>
    </w:pPr>
    <w:rPr>
      <w:rFonts w:cs="Times New Roman"/>
      <w:sz w:val="24"/>
      <w:szCs w:val="24"/>
    </w:rPr>
  </w:style>
  <w:style w:type="paragraph" w:customStyle="1" w:styleId="titoletti">
    <w:name w:val="titoletti"/>
    <w:basedOn w:val="Default"/>
    <w:next w:val="Default"/>
    <w:rsid w:val="007A5AD5"/>
    <w:pPr>
      <w:spacing w:before="360"/>
    </w:pPr>
    <w:rPr>
      <w:rFonts w:cs="Times New Roman"/>
      <w:sz w:val="24"/>
      <w:szCs w:val="24"/>
    </w:rPr>
  </w:style>
  <w:style w:type="paragraph" w:customStyle="1" w:styleId="Fuzeile">
    <w:name w:val="Fußzeile"/>
    <w:basedOn w:val="Default"/>
    <w:next w:val="Default"/>
    <w:rsid w:val="007A5AD5"/>
    <w:pPr>
      <w:spacing w:before="240"/>
    </w:pPr>
    <w:rPr>
      <w:rFonts w:cs="Times New Roman"/>
      <w:sz w:val="24"/>
      <w:szCs w:val="24"/>
    </w:rPr>
  </w:style>
  <w:style w:type="paragraph" w:customStyle="1" w:styleId="Textkrper-Einzug2">
    <w:name w:val="Textkörper-Einzug 2"/>
    <w:basedOn w:val="Default"/>
    <w:next w:val="Default"/>
    <w:rsid w:val="007A5AD5"/>
    <w:pPr>
      <w:spacing w:before="240" w:after="120"/>
    </w:pPr>
    <w:rPr>
      <w:rFonts w:cs="Times New Roman"/>
      <w:sz w:val="24"/>
      <w:szCs w:val="24"/>
    </w:rPr>
  </w:style>
  <w:style w:type="paragraph" w:customStyle="1" w:styleId="U2Title3">
    <w:name w:val="U2 Title 3"/>
    <w:basedOn w:val="Normal"/>
    <w:rsid w:val="007A5AD5"/>
    <w:pPr>
      <w:tabs>
        <w:tab w:val="left" w:pos="2160"/>
      </w:tabs>
      <w:spacing w:before="60"/>
    </w:pPr>
    <w:rPr>
      <w:rFonts w:ascii="Verdana" w:hAnsi="Verdana"/>
      <w:b/>
      <w:bCs/>
      <w:sz w:val="28"/>
      <w:szCs w:val="28"/>
      <w:lang w:val="fr-FR" w:eastAsia="en-US"/>
    </w:rPr>
  </w:style>
  <w:style w:type="paragraph" w:styleId="Cabealho">
    <w:name w:val="header"/>
    <w:basedOn w:val="Normal"/>
    <w:rsid w:val="007A5AD5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7A5AD5"/>
    <w:pPr>
      <w:tabs>
        <w:tab w:val="center" w:pos="4536"/>
        <w:tab w:val="right" w:pos="9072"/>
      </w:tabs>
    </w:pPr>
  </w:style>
  <w:style w:type="character" w:styleId="Nmerodepgina">
    <w:name w:val="page number"/>
    <w:basedOn w:val="Tipodeletrapredefinidodopargrafo"/>
    <w:rsid w:val="007A5AD5"/>
  </w:style>
  <w:style w:type="paragraph" w:styleId="Corpodetexto2">
    <w:name w:val="Body Text 2"/>
    <w:basedOn w:val="Normal"/>
    <w:rsid w:val="007A5AD5"/>
    <w:pPr>
      <w:spacing w:before="0"/>
    </w:pPr>
    <w:rPr>
      <w:rFonts w:ascii="Arial" w:hAnsi="Arial"/>
      <w:sz w:val="20"/>
      <w:lang w:val="de-DE" w:eastAsia="fr-FR"/>
    </w:rPr>
  </w:style>
  <w:style w:type="paragraph" w:styleId="Textodebalo">
    <w:name w:val="Balloon Text"/>
    <w:basedOn w:val="Normal"/>
    <w:link w:val="TextodebaloCarter"/>
    <w:semiHidden/>
    <w:rsid w:val="007A5AD5"/>
    <w:rPr>
      <w:rFonts w:ascii="Tahoma" w:hAnsi="Tahoma" w:cs="Tahoma"/>
      <w:sz w:val="16"/>
      <w:szCs w:val="16"/>
    </w:rPr>
  </w:style>
  <w:style w:type="paragraph" w:customStyle="1" w:styleId="TitreFactSheet">
    <w:name w:val="Titre Fact Sheet"/>
    <w:basedOn w:val="U2Title3"/>
    <w:rsid w:val="007A5AD5"/>
    <w:pPr>
      <w:spacing w:before="120" w:after="120"/>
      <w:jc w:val="center"/>
    </w:pPr>
    <w:rPr>
      <w:b w:val="0"/>
      <w:bCs w:val="0"/>
      <w:lang w:val="en-GB"/>
    </w:rPr>
  </w:style>
  <w:style w:type="paragraph" w:styleId="Corpodetexto">
    <w:name w:val="Body Text"/>
    <w:basedOn w:val="Normal"/>
    <w:rsid w:val="007A5AD5"/>
    <w:pPr>
      <w:spacing w:before="60" w:after="240"/>
    </w:pPr>
    <w:rPr>
      <w:rFonts w:ascii="Verdana" w:hAnsi="Verdana"/>
      <w:szCs w:val="24"/>
      <w:lang w:eastAsia="fr-FR"/>
    </w:rPr>
  </w:style>
  <w:style w:type="paragraph" w:customStyle="1" w:styleId="TWDtext">
    <w:name w:val="TWD text"/>
    <w:basedOn w:val="Normal"/>
    <w:rsid w:val="007A5AD5"/>
    <w:pPr>
      <w:spacing w:before="0"/>
    </w:pPr>
    <w:rPr>
      <w:rFonts w:ascii="Verdana" w:hAnsi="Verdana"/>
      <w:szCs w:val="24"/>
      <w:lang w:val="fr-FR" w:eastAsia="fr-FR"/>
    </w:rPr>
  </w:style>
  <w:style w:type="paragraph" w:customStyle="1" w:styleId="Text1">
    <w:name w:val="Text 1"/>
    <w:basedOn w:val="Normal"/>
    <w:rsid w:val="007A5AD5"/>
    <w:pPr>
      <w:tabs>
        <w:tab w:val="left" w:pos="2160"/>
      </w:tabs>
      <w:spacing w:before="0" w:after="240"/>
      <w:ind w:left="1440"/>
    </w:pPr>
    <w:rPr>
      <w:szCs w:val="24"/>
      <w:lang w:eastAsia="en-US"/>
    </w:rPr>
  </w:style>
  <w:style w:type="paragraph" w:styleId="Corpodetexto3">
    <w:name w:val="Body Text 3"/>
    <w:basedOn w:val="Normal"/>
    <w:rsid w:val="007A5AD5"/>
    <w:pPr>
      <w:spacing w:before="0"/>
    </w:pPr>
    <w:rPr>
      <w:rFonts w:ascii="Verdana" w:hAnsi="Verdana"/>
      <w:sz w:val="22"/>
    </w:rPr>
  </w:style>
  <w:style w:type="character" w:styleId="nfase">
    <w:name w:val="Emphasis"/>
    <w:basedOn w:val="Tipodeletrapredefinidodopargrafo"/>
    <w:qFormat/>
    <w:rsid w:val="007A5AD5"/>
    <w:rPr>
      <w:i/>
      <w:iCs/>
    </w:rPr>
  </w:style>
  <w:style w:type="paragraph" w:styleId="Textodenotaderodap">
    <w:name w:val="footnote text"/>
    <w:basedOn w:val="Normal"/>
    <w:semiHidden/>
    <w:rsid w:val="007A5AD5"/>
    <w:rPr>
      <w:sz w:val="20"/>
    </w:rPr>
  </w:style>
  <w:style w:type="character" w:styleId="Refdenotaderodap">
    <w:name w:val="footnote reference"/>
    <w:basedOn w:val="Tipodeletrapredefinidodopargrafo"/>
    <w:semiHidden/>
    <w:rsid w:val="007A5AD5"/>
    <w:rPr>
      <w:vertAlign w:val="superscript"/>
    </w:rPr>
  </w:style>
  <w:style w:type="paragraph" w:customStyle="1" w:styleId="ListNumberLevel2">
    <w:name w:val="List Number (Level 2)"/>
    <w:basedOn w:val="Normal"/>
    <w:rsid w:val="007A5AD5"/>
    <w:pPr>
      <w:tabs>
        <w:tab w:val="num" w:pos="360"/>
      </w:tabs>
      <w:spacing w:before="0" w:after="240"/>
      <w:ind w:left="360" w:hanging="360"/>
    </w:pPr>
    <w:rPr>
      <w:szCs w:val="24"/>
      <w:lang w:eastAsia="fr-FR"/>
    </w:rPr>
  </w:style>
  <w:style w:type="paragraph" w:styleId="Avanodecorpodetexto">
    <w:name w:val="Body Text Indent"/>
    <w:basedOn w:val="Normal"/>
    <w:rsid w:val="007A5AD5"/>
    <w:pPr>
      <w:tabs>
        <w:tab w:val="left" w:pos="-1440"/>
        <w:tab w:val="left" w:pos="-720"/>
        <w:tab w:val="left" w:pos="0"/>
      </w:tabs>
      <w:spacing w:before="120"/>
      <w:ind w:left="708"/>
      <w:jc w:val="left"/>
    </w:pPr>
    <w:rPr>
      <w:rFonts w:ascii="Tahoma" w:hAnsi="Tahoma" w:cs="Tahoma"/>
      <w:sz w:val="20"/>
      <w:lang w:val="en-US" w:eastAsia="fr-FR"/>
    </w:rPr>
  </w:style>
  <w:style w:type="paragraph" w:styleId="Reviso">
    <w:name w:val="Revision"/>
    <w:hidden/>
    <w:uiPriority w:val="99"/>
    <w:semiHidden/>
    <w:rsid w:val="00125475"/>
    <w:rPr>
      <w:sz w:val="24"/>
      <w:lang w:val="en-GB" w:eastAsia="de-DE"/>
    </w:rPr>
  </w:style>
  <w:style w:type="character" w:customStyle="1" w:styleId="TextodebaloCarter">
    <w:name w:val="Texto de balão Caráter"/>
    <w:basedOn w:val="Tipodeletrapredefinidodopargrafo"/>
    <w:link w:val="Textodebalo"/>
    <w:semiHidden/>
    <w:rsid w:val="00DD6C84"/>
    <w:rPr>
      <w:rFonts w:ascii="Tahoma" w:hAnsi="Tahoma" w:cs="Tahoma"/>
      <w:sz w:val="16"/>
      <w:szCs w:val="16"/>
      <w:lang w:val="en-GB" w:eastAsia="de-DE"/>
    </w:rPr>
  </w:style>
  <w:style w:type="table" w:styleId="TabelacomGrelha">
    <w:name w:val="Table Grid"/>
    <w:basedOn w:val="Tabelanormal"/>
    <w:rsid w:val="007B2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C426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2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4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84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52996-5235-4afa-be5d-e517b5cece1c" xsi:nil="true"/>
    <lcf76f155ced4ddcb4097134ff3c332f xmlns="26d20280-4bbb-45ed-be61-3c98b964d59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1082195FF374E9AA068FE8DAC493C" ma:contentTypeVersion="16" ma:contentTypeDescription="Create a new document." ma:contentTypeScope="" ma:versionID="c49dbb456a78f004d279bc64fd458270">
  <xsd:schema xmlns:xsd="http://www.w3.org/2001/XMLSchema" xmlns:xs="http://www.w3.org/2001/XMLSchema" xmlns:p="http://schemas.microsoft.com/office/2006/metadata/properties" xmlns:ns2="26d20280-4bbb-45ed-be61-3c98b964d59e" xmlns:ns3="95f52996-5235-4afa-be5d-e517b5cece1c" targetNamespace="http://schemas.microsoft.com/office/2006/metadata/properties" ma:root="true" ma:fieldsID="605010cdae86ef00c6c76ab1c7255e7e" ns2:_="" ns3:_="">
    <xsd:import namespace="26d20280-4bbb-45ed-be61-3c98b964d59e"/>
    <xsd:import namespace="95f52996-5235-4afa-be5d-e517b5cece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20280-4bbb-45ed-be61-3c98b964d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fd8593c-f829-4b35-8050-97483150b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2996-5235-4afa-be5d-e517b5cece1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ab2a2f4-8d9c-4ec0-9919-942a2d4b74c3}" ma:internalName="TaxCatchAll" ma:showField="CatchAllData" ma:web="95f52996-5235-4afa-be5d-e517b5cec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1FFE6-0E10-4DC3-974C-F9CD04235A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1F0F5F-1FFD-49C3-AEBA-49DFD6C96A22}">
  <ds:schemaRefs>
    <ds:schemaRef ds:uri="http://schemas.microsoft.com/office/2006/metadata/properties"/>
    <ds:schemaRef ds:uri="http://schemas.microsoft.com/office/infopath/2007/PartnerControls"/>
    <ds:schemaRef ds:uri="95f52996-5235-4afa-be5d-e517b5cece1c"/>
    <ds:schemaRef ds:uri="26d20280-4bbb-45ed-be61-3c98b964d59e"/>
  </ds:schemaRefs>
</ds:datastoreItem>
</file>

<file path=customXml/itemProps3.xml><?xml version="1.0" encoding="utf-8"?>
<ds:datastoreItem xmlns:ds="http://schemas.openxmlformats.org/officeDocument/2006/customXml" ds:itemID="{2672B615-95F7-4822-A219-C6BA64BA5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20280-4bbb-45ed-be61-3c98b964d59e"/>
    <ds:schemaRef ds:uri="95f52996-5235-4afa-be5d-e517b5cec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89CE04-2A68-42F7-AB53-7F5F8E63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755</Words>
  <Characters>4487</Characters>
  <Application>Microsoft Office Word</Application>
  <DocSecurity>0</DocSecurity>
  <Lines>37</Lines>
  <Paragraphs>10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>EXAMPLE OF JOINT CONVENTION BETWEEN PARTNERS</vt:lpstr>
      <vt:lpstr>EXAMPLE OF JOINT CONVENTION BETWEEN PARTNERS</vt:lpstr>
      <vt:lpstr>EXAMPLE OF JOINT CONVENTION BETWEEN PARTNERS</vt:lpstr>
      <vt:lpstr>EXAMPLE OF JOINT CONVENTION BETWEEN PARTNERS</vt:lpstr>
    </vt:vector>
  </TitlesOfParts>
  <Company>SECRETARIAT URBACT</Company>
  <LinksUpToDate>false</LinksUpToDate>
  <CharactersWithSpaces>5232</CharactersWithSpaces>
  <SharedDoc>false</SharedDoc>
  <HLinks>
    <vt:vector size="24" baseType="variant">
      <vt:variant>
        <vt:i4>5111811</vt:i4>
      </vt:variant>
      <vt:variant>
        <vt:i4>9</vt:i4>
      </vt:variant>
      <vt:variant>
        <vt:i4>0</vt:i4>
      </vt:variant>
      <vt:variant>
        <vt:i4>5</vt:i4>
      </vt:variant>
      <vt:variant>
        <vt:lpwstr>http://eur-lex.europa.eu/LexUriServ/LexUriServ.do?uri=CELEX:31989L0665:EN:NOT</vt:lpwstr>
      </vt:variant>
      <vt:variant>
        <vt:lpwstr/>
      </vt:variant>
      <vt:variant>
        <vt:i4>5177359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http://eur-lex.europa.eu/LexUriServ/LexUriServ.do?uri=CELEX:31992L0013:EN:NOT</vt:lpwstr>
      </vt:variant>
      <vt:variant>
        <vt:lpwstr/>
      </vt:variant>
      <vt:variant>
        <vt:i4>5111808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http://eur-lex.europa.eu/LexUriServ/LexUriServ.do?uri=CELEX:32004L0018:EN:NOT</vt:lpwstr>
      </vt:variant>
      <vt:variant>
        <vt:lpwstr/>
      </vt:variant>
      <vt:variant>
        <vt:i4>4259840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http://eur-lex.europa.eu/LexUriServ/LexUriServ.do?uri=CELEX:32004L0017:EN:NOT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JOINT CONVENTION BETWEEN PARTNERS</dc:title>
  <dc:creator>Sebastiano ZILLI</dc:creator>
  <cp:lastModifiedBy>Claudia Ferreira</cp:lastModifiedBy>
  <cp:revision>9</cp:revision>
  <cp:lastPrinted>2020-05-22T12:26:00Z</cp:lastPrinted>
  <dcterms:created xsi:type="dcterms:W3CDTF">2020-05-22T14:57:00Z</dcterms:created>
  <dcterms:modified xsi:type="dcterms:W3CDTF">2026-04-15T17:13:00Z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0x010100B4C1082195FF374E9AA068FE8DAC493C</vt:lpwstr>
  </property>
</Properties>
</file>